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jc w:val="center"/>
        <w:rPr>
          <w:rFonts w:ascii="华文行楷" w:hAnsi="宋体" w:eastAsia="华文行楷"/>
          <w:b/>
          <w:color w:val="FF0000"/>
          <w:sz w:val="96"/>
          <w:szCs w:val="84"/>
        </w:rPr>
      </w:pPr>
      <w:r>
        <w:rPr>
          <w:rFonts w:hint="eastAsia" w:ascii="华文行楷" w:hAnsi="宋体" w:eastAsia="华文行楷"/>
          <w:b/>
          <w:color w:val="FF0000"/>
          <w:sz w:val="96"/>
          <w:szCs w:val="84"/>
        </w:rPr>
        <w:t>江南文化研究简报</w:t>
      </w:r>
    </w:p>
    <w:p>
      <w:pPr>
        <w:spacing w:before="156" w:after="156"/>
        <w:ind w:firstLine="720"/>
        <w:outlineLvl w:val="0"/>
        <w:rPr>
          <w:rFonts w:ascii="方正姚体" w:hAnsi="宋体" w:eastAsia="方正姚体"/>
          <w:sz w:val="36"/>
          <w:szCs w:val="36"/>
        </w:rPr>
      </w:pPr>
      <w:bookmarkStart w:id="0" w:name="_Toc380484976"/>
      <w:bookmarkStart w:id="1" w:name="_Toc337647466"/>
      <w:bookmarkStart w:id="2" w:name="_Toc18908"/>
      <w:bookmarkStart w:id="3" w:name="_Toc367782228"/>
      <w:bookmarkStart w:id="4" w:name="_Toc337647533"/>
      <w:bookmarkStart w:id="5" w:name="_Toc323827888"/>
      <w:bookmarkStart w:id="6" w:name="_Toc291582117"/>
      <w:bookmarkStart w:id="7" w:name="_Toc303195284"/>
    </w:p>
    <w:p>
      <w:pPr>
        <w:keepNext w:val="0"/>
        <w:keepLines w:val="0"/>
        <w:pageBreakBefore w:val="0"/>
        <w:widowControl w:val="0"/>
        <w:kinsoku/>
        <w:wordWrap/>
        <w:overflowPunct/>
        <w:topLinePunct w:val="0"/>
        <w:autoSpaceDE/>
        <w:autoSpaceDN/>
        <w:bidi w:val="0"/>
        <w:adjustRightInd/>
        <w:snapToGrid/>
        <w:spacing w:before="156" w:after="156"/>
        <w:ind w:firstLine="720"/>
        <w:jc w:val="center"/>
        <w:textAlignment w:val="auto"/>
        <w:outlineLvl w:val="9"/>
        <w:rPr>
          <w:rFonts w:ascii="方正姚体" w:hAnsi="宋体" w:eastAsia="方正姚体"/>
          <w:color w:val="000000" w:themeColor="text1"/>
          <w:sz w:val="36"/>
          <w:szCs w:val="36"/>
          <w14:textFill>
            <w14:solidFill>
              <w14:schemeClr w14:val="tx1"/>
            </w14:solidFill>
          </w14:textFill>
        </w:rPr>
      </w:pPr>
      <w:bookmarkStart w:id="8" w:name="_Toc489173950"/>
      <w:bookmarkStart w:id="9" w:name="_Toc25539"/>
      <w:r>
        <w:rPr>
          <w:rFonts w:hint="eastAsia" w:ascii="方正姚体" w:hAnsi="宋体" w:eastAsia="方正姚体"/>
          <w:color w:val="000000" w:themeColor="text1"/>
          <w:sz w:val="36"/>
          <w:szCs w:val="36"/>
          <w14:textFill>
            <w14:solidFill>
              <w14:schemeClr w14:val="tx1"/>
            </w14:solidFill>
          </w14:textFill>
        </w:rPr>
        <w:t>2</w:t>
      </w:r>
      <w:r>
        <w:rPr>
          <w:rFonts w:hint="eastAsia" w:ascii="方正姚体" w:hAnsi="宋体" w:eastAsia="方正姚体"/>
          <w:color w:val="000000" w:themeColor="text1"/>
          <w:sz w:val="36"/>
          <w:szCs w:val="36"/>
          <w:lang w:val="en-US" w:eastAsia="zh-CN"/>
          <w14:textFill>
            <w14:solidFill>
              <w14:schemeClr w14:val="tx1"/>
            </w14:solidFill>
          </w14:textFill>
        </w:rPr>
        <w:t>020</w:t>
      </w:r>
      <w:r>
        <w:rPr>
          <w:rFonts w:hint="eastAsia" w:ascii="方正姚体" w:hAnsi="宋体" w:eastAsia="方正姚体"/>
          <w:color w:val="000000" w:themeColor="text1"/>
          <w:sz w:val="36"/>
          <w:szCs w:val="36"/>
          <w14:textFill>
            <w14:solidFill>
              <w14:schemeClr w14:val="tx1"/>
            </w14:solidFill>
          </w14:textFill>
        </w:rPr>
        <w:t>年第</w:t>
      </w:r>
      <w:r>
        <w:rPr>
          <w:rFonts w:ascii="方正姚体" w:hAnsi="宋体" w:eastAsia="方正姚体"/>
          <w:color w:val="000000" w:themeColor="text1"/>
          <w:sz w:val="36"/>
          <w:szCs w:val="36"/>
          <w14:textFill>
            <w14:solidFill>
              <w14:schemeClr w14:val="tx1"/>
            </w14:solidFill>
          </w14:textFill>
        </w:rPr>
        <w:t>1</w:t>
      </w:r>
      <w:r>
        <w:rPr>
          <w:rFonts w:hint="eastAsia" w:ascii="方正姚体" w:hAnsi="宋体" w:eastAsia="方正姚体"/>
          <w:color w:val="000000" w:themeColor="text1"/>
          <w:sz w:val="36"/>
          <w:szCs w:val="36"/>
          <w14:textFill>
            <w14:solidFill>
              <w14:schemeClr w14:val="tx1"/>
            </w14:solidFill>
          </w14:textFill>
        </w:rPr>
        <w:t>期（总第</w:t>
      </w:r>
      <w:r>
        <w:rPr>
          <w:rFonts w:hint="eastAsia" w:ascii="方正姚体" w:hAnsi="宋体" w:eastAsia="方正姚体"/>
          <w:color w:val="000000" w:themeColor="text1"/>
          <w:sz w:val="36"/>
          <w:szCs w:val="36"/>
          <w:lang w:val="en-US" w:eastAsia="zh-CN"/>
          <w14:textFill>
            <w14:solidFill>
              <w14:schemeClr w14:val="tx1"/>
            </w14:solidFill>
          </w14:textFill>
        </w:rPr>
        <w:t>30</w:t>
      </w:r>
      <w:r>
        <w:rPr>
          <w:rFonts w:hint="eastAsia" w:ascii="方正姚体" w:hAnsi="宋体" w:eastAsia="方正姚体"/>
          <w:color w:val="000000" w:themeColor="text1"/>
          <w:sz w:val="36"/>
          <w:szCs w:val="36"/>
          <w14:textFill>
            <w14:solidFill>
              <w14:schemeClr w14:val="tx1"/>
            </w14:solidFill>
          </w14:textFill>
        </w:rPr>
        <w:t>期）</w:t>
      </w:r>
      <w:bookmarkEnd w:id="0"/>
      <w:bookmarkEnd w:id="1"/>
      <w:bookmarkEnd w:id="2"/>
      <w:bookmarkEnd w:id="3"/>
      <w:bookmarkEnd w:id="4"/>
      <w:bookmarkEnd w:id="5"/>
      <w:bookmarkEnd w:id="6"/>
      <w:bookmarkEnd w:id="7"/>
      <w:bookmarkEnd w:id="8"/>
      <w:bookmarkEnd w:id="9"/>
    </w:p>
    <w:p>
      <w:pPr>
        <w:spacing w:before="156" w:after="156"/>
        <w:ind w:firstLine="600"/>
        <w:jc w:val="center"/>
        <w:rPr>
          <w:rFonts w:ascii="宋体" w:hAnsi="宋体"/>
          <w:color w:val="000000" w:themeColor="text1"/>
          <w:sz w:val="30"/>
          <w:szCs w:val="30"/>
          <w14:textFill>
            <w14:solidFill>
              <w14:schemeClr w14:val="tx1"/>
            </w14:solidFill>
          </w14:textFill>
        </w:rPr>
      </w:pPr>
    </w:p>
    <w:p>
      <w:pPr>
        <w:spacing w:before="156" w:after="156" w:line="440" w:lineRule="exact"/>
        <w:ind w:firstLine="449" w:firstLineChars="149"/>
        <w:rPr>
          <w:rFonts w:ascii="楷体_GB2312" w:hAnsi="宋体" w:eastAsia="楷体_GB2312"/>
          <w:b/>
          <w:color w:val="000000" w:themeColor="text1"/>
          <w:sz w:val="30"/>
          <w:szCs w:val="30"/>
          <w14:textFill>
            <w14:solidFill>
              <w14:schemeClr w14:val="tx1"/>
            </w14:solidFill>
          </w14:textFill>
        </w:rPr>
      </w:pPr>
      <w:r>
        <w:rPr>
          <w:rFonts w:hint="eastAsia" w:ascii="楷体_GB2312" w:hAnsi="宋体" w:eastAsia="楷体_GB2312"/>
          <w:b/>
          <w:color w:val="000000" w:themeColor="text1"/>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3136265</wp:posOffset>
                </wp:positionH>
                <wp:positionV relativeFrom="paragraph">
                  <wp:posOffset>55880</wp:posOffset>
                </wp:positionV>
                <wp:extent cx="476885" cy="6985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76885" cy="698500"/>
                        </a:xfrm>
                        <a:prstGeom prst="rect">
                          <a:avLst/>
                        </a:prstGeom>
                        <a:noFill/>
                        <a:ln>
                          <a:noFill/>
                        </a:ln>
                      </wps:spPr>
                      <wps:txbx>
                        <w:txbxContent>
                          <w:p>
                            <w:pPr>
                              <w:spacing w:before="156" w:after="156"/>
                              <w:ind w:firstLine="0" w:firstLineChars="0"/>
                              <w:rPr>
                                <w:rFonts w:ascii="楷体_GB2312" w:hAnsi="宋体" w:eastAsia="楷体_GB2312"/>
                                <w:b/>
                                <w:sz w:val="30"/>
                                <w:szCs w:val="30"/>
                              </w:rPr>
                            </w:pPr>
                            <w:r>
                              <w:rPr>
                                <w:rFonts w:hint="eastAsia" w:ascii="楷体_GB2312" w:hAnsi="宋体" w:eastAsia="楷体_GB2312"/>
                                <w:b/>
                                <w:sz w:val="30"/>
                                <w:szCs w:val="30"/>
                              </w:rPr>
                              <w:t>编</w:t>
                            </w:r>
                          </w:p>
                        </w:txbxContent>
                      </wps:txbx>
                      <wps:bodyPr upright="1"/>
                    </wps:wsp>
                  </a:graphicData>
                </a:graphic>
              </wp:anchor>
            </w:drawing>
          </mc:Choice>
          <mc:Fallback>
            <w:pict>
              <v:shape id="_x0000_s1026" o:spid="_x0000_s1026" o:spt="202" type="#_x0000_t202" style="position:absolute;left:0pt;margin-left:246.95pt;margin-top:4.4pt;height:55pt;width:37.55pt;z-index:251660288;mso-width-relative:page;mso-height-relative:page;" filled="f" stroked="f" coordsize="21600,21600" o:gfxdata="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1/46HVAAAA&#10;CQEAAA8AAAAAAAAAAQAgAAAAIgAAAGRycy9kb3ducmV2LnhtbFBLAQIUABQAAAAIAIdO4kDgdd3J&#10;rgEAAE0DAAAOAAAAAAAAAAEAIAAAACQBAABkcnMvZTJvRG9jLnhtbFBLBQYAAAAABgAGAFkBAABE&#10;BQAAAAA=&#10;">
                <v:fill on="f" focussize="0,0"/>
                <v:stroke on="f"/>
                <v:imagedata o:title=""/>
                <o:lock v:ext="edit" aspectratio="f"/>
                <v:textbox>
                  <w:txbxContent>
                    <w:p>
                      <w:pPr>
                        <w:spacing w:before="156" w:after="156"/>
                        <w:ind w:firstLine="0" w:firstLineChars="0"/>
                        <w:rPr>
                          <w:rFonts w:ascii="楷体_GB2312" w:hAnsi="宋体" w:eastAsia="楷体_GB2312"/>
                          <w:b/>
                          <w:sz w:val="30"/>
                          <w:szCs w:val="30"/>
                        </w:rPr>
                      </w:pPr>
                      <w:r>
                        <w:rPr>
                          <w:rFonts w:hint="eastAsia" w:ascii="楷体_GB2312" w:hAnsi="宋体" w:eastAsia="楷体_GB2312"/>
                          <w:b/>
                          <w:sz w:val="30"/>
                          <w:szCs w:val="30"/>
                        </w:rPr>
                        <w:t>编</w:t>
                      </w:r>
                    </w:p>
                  </w:txbxContent>
                </v:textbox>
              </v:shape>
            </w:pict>
          </mc:Fallback>
        </mc:AlternateContent>
      </w:r>
      <w:r>
        <w:rPr>
          <w:rFonts w:hint="eastAsia" w:ascii="楷体_GB2312" w:hAnsi="宋体" w:eastAsia="楷体_GB2312"/>
          <w:b/>
          <w:color w:val="000000" w:themeColor="text1"/>
          <w:sz w:val="30"/>
          <w:szCs w:val="30"/>
          <w14:textFill>
            <w14:solidFill>
              <w14:schemeClr w14:val="tx1"/>
            </w14:solidFill>
          </w14:textFill>
        </w:rPr>
        <w:t xml:space="preserve">浙江省哲学社会科学重点研究基地 </w:t>
      </w:r>
    </w:p>
    <w:p>
      <w:pPr>
        <w:spacing w:before="156" w:after="156" w:line="440" w:lineRule="exact"/>
        <w:ind w:firstLine="449" w:firstLineChars="149"/>
        <w:rPr>
          <w:rFonts w:ascii="方正姚体" w:hAnsi="宋体" w:eastAsia="方正姚体"/>
          <w:color w:val="000000" w:themeColor="text1"/>
          <w:sz w:val="28"/>
          <w:szCs w:val="28"/>
          <w14:textFill>
            <w14:solidFill>
              <w14:schemeClr w14:val="tx1"/>
            </w14:solidFill>
          </w14:textFill>
        </w:rPr>
      </w:pPr>
      <w:r>
        <w:rPr>
          <w:rFonts w:hint="eastAsia" w:ascii="楷体_GB2312" w:hAnsi="宋体" w:eastAsia="楷体_GB2312"/>
          <w:b/>
          <w:color w:val="000000" w:themeColor="text1"/>
          <w:sz w:val="30"/>
          <w:szCs w:val="30"/>
          <w14:textFill>
            <w14:solidFill>
              <w14:schemeClr w14:val="tx1"/>
            </w14:solidFill>
          </w14:textFill>
        </w:rPr>
        <w:t>浙江师范大学江南文化研究中心</w:t>
      </w:r>
      <w:r>
        <w:rPr>
          <w:rFonts w:hint="eastAsia" w:ascii="楷体_GB2312" w:hAnsi="宋体" w:eastAsia="楷体_GB2312"/>
          <w:color w:val="000000" w:themeColor="text1"/>
          <w:sz w:val="30"/>
          <w:szCs w:val="30"/>
          <w14:textFill>
            <w14:solidFill>
              <w14:schemeClr w14:val="tx1"/>
            </w14:solidFill>
          </w14:textFill>
        </w:rPr>
        <w:t xml:space="preserve"> </w:t>
      </w:r>
      <w:r>
        <w:rPr>
          <w:rFonts w:hint="eastAsia" w:ascii="楷体_GB2312" w:hAnsi="宋体" w:eastAsia="楷体_GB2312"/>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hint="eastAsia" w:ascii="方正姚体" w:hAnsi="宋体" w:eastAsia="方正姚体"/>
          <w:color w:val="000000" w:themeColor="text1"/>
          <w:sz w:val="28"/>
          <w:szCs w:val="28"/>
          <w14:textFill>
            <w14:solidFill>
              <w14:schemeClr w14:val="tx1"/>
            </w14:solidFill>
          </w14:textFill>
        </w:rPr>
        <w:t>20</w:t>
      </w:r>
      <w:r>
        <w:rPr>
          <w:rFonts w:hint="eastAsia" w:ascii="方正姚体" w:hAnsi="宋体" w:eastAsia="方正姚体"/>
          <w:color w:val="000000" w:themeColor="text1"/>
          <w:sz w:val="28"/>
          <w:szCs w:val="28"/>
          <w:lang w:val="en-US" w:eastAsia="zh-CN"/>
          <w14:textFill>
            <w14:solidFill>
              <w14:schemeClr w14:val="tx1"/>
            </w14:solidFill>
          </w14:textFill>
        </w:rPr>
        <w:t>20</w:t>
      </w:r>
      <w:r>
        <w:rPr>
          <w:rFonts w:hint="eastAsia" w:ascii="方正姚体" w:hAnsi="宋体" w:eastAsia="方正姚体"/>
          <w:color w:val="000000" w:themeColor="text1"/>
          <w:sz w:val="28"/>
          <w:szCs w:val="28"/>
          <w14:textFill>
            <w14:solidFill>
              <w14:schemeClr w14:val="tx1"/>
            </w14:solidFill>
          </w14:textFill>
        </w:rPr>
        <w:t>年6月</w:t>
      </w:r>
    </w:p>
    <w:p>
      <w:pPr>
        <w:keepNext w:val="0"/>
        <w:keepLines w:val="0"/>
        <w:pageBreakBefore w:val="0"/>
        <w:widowControl w:val="0"/>
        <w:kinsoku/>
        <w:wordWrap/>
        <w:overflowPunct/>
        <w:topLinePunct w:val="0"/>
        <w:autoSpaceDE/>
        <w:autoSpaceDN/>
        <w:bidi w:val="0"/>
        <w:adjustRightInd/>
        <w:snapToGrid w:val="0"/>
        <w:spacing w:before="469" w:beforeLines="150" w:after="313" w:afterLines="100"/>
        <w:ind w:firstLine="0" w:firstLineChars="0"/>
        <w:jc w:val="center"/>
        <w:textAlignment w:val="auto"/>
        <w:rPr>
          <w:rFonts w:hint="eastAsia" w:ascii="黑体" w:hAnsi="宋体" w:eastAsia="黑体"/>
          <w:b/>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-16510</wp:posOffset>
                </wp:positionV>
                <wp:extent cx="5220970" cy="23495"/>
                <wp:effectExtent l="0" t="28575" r="17780" b="431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220970" cy="23495"/>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flip:y;margin-left:0pt;margin-top:-1.3pt;height:1.85pt;width:411.1pt;z-index:251659264;mso-width-relative:page;mso-height-relative:page;" filled="f" stroked="t" coordsize="21600,21600" o:gfxdata="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lP7CdUAAAAFAQAADwAAAAAAAAABACAAAAAiAAAAZHJzL2Rvd25yZXYueG1s&#10;UEsBAhQAFAAAAAgAh07iQJBMb4b7AQAAygMAAA4AAAAAAAAAAQAgAAAAJAEAAGRycy9lMm9Eb2Mu&#10;eG1sUEsFBgAAAAAGAAYAWQEAAJEFAAAAAA==&#10;">
                <v:fill on="f" focussize="0,0"/>
                <v:stroke weight="4.5pt" color="#FF0000" linestyle="thickThin" joinstyle="round"/>
                <v:imagedata o:title=""/>
                <o:lock v:ext="edit" aspectratio="f"/>
              </v:line>
            </w:pict>
          </mc:Fallback>
        </mc:AlternateContent>
      </w:r>
      <w:r>
        <w:rPr>
          <w:rFonts w:hint="eastAsia" w:ascii="黑体" w:hAnsi="宋体" w:eastAsia="黑体"/>
          <w:b/>
          <w:color w:val="000000" w:themeColor="text1"/>
          <w:sz w:val="32"/>
          <w:szCs w:val="32"/>
          <w14:textFill>
            <w14:solidFill>
              <w14:schemeClr w14:val="tx1"/>
            </w14:solidFill>
          </w14:textFill>
        </w:rPr>
        <w:t>目    录</w:t>
      </w:r>
    </w:p>
    <w:sdt>
      <w:sdtPr>
        <w:rPr>
          <w:rFonts w:ascii="宋体" w:hAnsi="宋体" w:eastAsia="宋体" w:cs="Times New Roman"/>
          <w:color w:val="000000" w:themeColor="text1"/>
          <w:kern w:val="2"/>
          <w:sz w:val="21"/>
          <w:szCs w:val="24"/>
          <w:lang w:val="en-US" w:eastAsia="zh-CN" w:bidi="ar-SA"/>
          <w14:textFill>
            <w14:solidFill>
              <w14:schemeClr w14:val="tx1"/>
            </w14:solidFill>
          </w14:textFill>
        </w:rPr>
        <w:id w:val="147473270"/>
        <w15:color w:val="DBDBDB"/>
        <w:docPartObj>
          <w:docPartGallery w:val="Table of Contents"/>
          <w:docPartUnique/>
        </w:docPartObj>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rightChars="0" w:firstLine="0" w:firstLineChars="0"/>
            <w:jc w:val="left"/>
            <w:textAlignment w:val="auto"/>
            <w:rPr>
              <w:rFonts w:hint="eastAsia" w:ascii="黑体" w:hAnsi="黑体" w:eastAsia="黑体" w:cs="黑体"/>
              <w:color w:val="000000" w:themeColor="text1"/>
              <w:kern w:val="2"/>
              <w:sz w:val="24"/>
              <w:szCs w:val="24"/>
              <w:lang w:val="en-US" w:eastAsia="zh-CN" w:bidi="ar-SA"/>
              <w14:textFill>
                <w14:solidFill>
                  <w14:schemeClr w14:val="tx1"/>
                </w14:solidFill>
              </w14:textFill>
            </w:rPr>
          </w:pPr>
          <w:r>
            <w:rPr>
              <w:rFonts w:hint="eastAsia" w:ascii="黑体" w:hAnsi="黑体" w:eastAsia="黑体" w:cs="黑体"/>
              <w:b/>
              <w:color w:val="000000" w:themeColor="text1"/>
              <w:sz w:val="24"/>
              <w:szCs w:val="24"/>
              <w14:textFill>
                <w14:solidFill>
                  <w14:schemeClr w14:val="tx1"/>
                </w14:solidFill>
              </w14:textFill>
            </w:rPr>
            <w:fldChar w:fldCharType="begin"/>
          </w:r>
          <w:r>
            <w:rPr>
              <w:rFonts w:hint="eastAsia" w:ascii="黑体" w:hAnsi="黑体" w:eastAsia="黑体" w:cs="黑体"/>
              <w:b/>
              <w:color w:val="000000" w:themeColor="text1"/>
              <w:sz w:val="24"/>
              <w:szCs w:val="24"/>
              <w14:textFill>
                <w14:solidFill>
                  <w14:schemeClr w14:val="tx1"/>
                </w14:solidFill>
              </w14:textFill>
            </w:rPr>
            <w:instrText xml:space="preserve">TOC \o "1-3" \h \u </w:instrText>
          </w:r>
          <w:r>
            <w:rPr>
              <w:rFonts w:hint="eastAsia" w:ascii="黑体" w:hAnsi="黑体" w:eastAsia="黑体" w:cs="黑体"/>
              <w:b/>
              <w:color w:val="000000" w:themeColor="text1"/>
              <w:sz w:val="24"/>
              <w:szCs w:val="24"/>
              <w14:textFill>
                <w14:solidFill>
                  <w14:schemeClr w14:val="tx1"/>
                </w14:solidFill>
              </w14:textFill>
            </w:rPr>
            <w:fldChar w:fldCharType="separate"/>
          </w:r>
        </w:p>
        <w:p>
          <w:pPr>
            <w:pStyle w:val="7"/>
            <w:tabs>
              <w:tab w:val="right" w:leader="dot" w:pos="8313"/>
            </w:tabs>
            <w:ind w:left="0" w:leftChars="0" w:firstLine="0" w:firstLineChars="0"/>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学术要闻</w:t>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_Toc4882 </w:instrText>
          </w:r>
          <w:r>
            <w:rPr>
              <w:rFonts w:hint="eastAsia" w:ascii="黑体" w:hAnsi="黑体" w:eastAsia="黑体" w:cs="黑体"/>
              <w:sz w:val="24"/>
              <w:szCs w:val="24"/>
            </w:rPr>
            <w:fldChar w:fldCharType="separate"/>
          </w:r>
          <w:r>
            <w:rPr>
              <w:rFonts w:hint="eastAsia" w:ascii="黑体" w:hAnsi="黑体" w:eastAsia="黑体" w:cs="黑体"/>
              <w:sz w:val="24"/>
              <w:szCs w:val="24"/>
            </w:rPr>
            <w:t>浙江省哲学社会科学重点研究基地中期评估会在我校召开</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_Toc4882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_Toc14066 </w:instrText>
          </w:r>
          <w:r>
            <w:rPr>
              <w:rFonts w:hint="eastAsia" w:ascii="黑体" w:hAnsi="黑体" w:eastAsia="黑体" w:cs="黑体"/>
              <w:sz w:val="24"/>
              <w:szCs w:val="24"/>
            </w:rPr>
            <w:fldChar w:fldCharType="separate"/>
          </w:r>
          <w:r>
            <w:rPr>
              <w:rFonts w:hint="eastAsia" w:ascii="黑体" w:hAnsi="黑体" w:eastAsia="黑体" w:cs="黑体"/>
              <w:sz w:val="24"/>
              <w:szCs w:val="24"/>
            </w:rPr>
            <w:t>“江南文化”系列报道——陈玉兰：为什么江南成为才女的摇篮</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_Toc14066 \h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_Toc1401 </w:instrText>
          </w:r>
          <w:r>
            <w:rPr>
              <w:rFonts w:hint="eastAsia" w:ascii="黑体" w:hAnsi="黑体" w:eastAsia="黑体" w:cs="黑体"/>
              <w:sz w:val="24"/>
              <w:szCs w:val="24"/>
            </w:rPr>
            <w:fldChar w:fldCharType="separate"/>
          </w:r>
          <w:r>
            <w:rPr>
              <w:rFonts w:hint="eastAsia" w:ascii="黑体" w:hAnsi="黑体" w:eastAsia="黑体" w:cs="黑体"/>
              <w:sz w:val="24"/>
              <w:szCs w:val="24"/>
            </w:rPr>
            <w:t>“江南文化”系列报道——赵瑶丹：江南为何是谣谚“富矿区”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_Toc1401 \h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left="0" w:leftChars="0" w:firstLine="0" w:firstLineChars="0"/>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通知公告</w:t>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_Toc11087 </w:instrText>
          </w:r>
          <w:r>
            <w:rPr>
              <w:rFonts w:hint="eastAsia" w:ascii="黑体" w:hAnsi="黑体" w:eastAsia="黑体" w:cs="黑体"/>
              <w:sz w:val="24"/>
              <w:szCs w:val="24"/>
            </w:rPr>
            <w:fldChar w:fldCharType="separate"/>
          </w:r>
          <w:r>
            <w:rPr>
              <w:rFonts w:hint="eastAsia" w:ascii="黑体" w:hAnsi="黑体" w:eastAsia="黑体" w:cs="黑体"/>
              <w:sz w:val="24"/>
              <w:szCs w:val="24"/>
            </w:rPr>
            <w:t>江南文化研究中心2020年度基地预立项课题公示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_Toc11087 \h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left="0" w:leftChars="0" w:firstLine="0" w:firstLineChars="0"/>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立项课题</w:t>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_Toc31867 </w:instrText>
          </w:r>
          <w:r>
            <w:rPr>
              <w:rFonts w:hint="eastAsia" w:ascii="黑体" w:hAnsi="黑体" w:eastAsia="黑体" w:cs="黑体"/>
              <w:sz w:val="24"/>
              <w:szCs w:val="24"/>
            </w:rPr>
            <w:fldChar w:fldCharType="separate"/>
          </w:r>
          <w:r>
            <w:rPr>
              <w:rFonts w:hint="eastAsia" w:ascii="黑体" w:hAnsi="黑体" w:eastAsia="黑体" w:cs="黑体"/>
              <w:sz w:val="24"/>
              <w:szCs w:val="24"/>
            </w:rPr>
            <w:t>基地5个项目获2020年度省重点研究基地社科规划重点课题立项</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_Toc31867 \h </w:instrText>
          </w:r>
          <w:r>
            <w:rPr>
              <w:rFonts w:hint="eastAsia" w:ascii="黑体" w:hAnsi="黑体" w:eastAsia="黑体" w:cs="黑体"/>
              <w:sz w:val="24"/>
              <w:szCs w:val="24"/>
            </w:rPr>
            <w:fldChar w:fldCharType="separate"/>
          </w:r>
          <w:r>
            <w:rPr>
              <w:rFonts w:hint="eastAsia" w:ascii="黑体" w:hAnsi="黑体" w:eastAsia="黑体" w:cs="黑体"/>
              <w:sz w:val="24"/>
              <w:szCs w:val="24"/>
            </w:rPr>
            <w:t>10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left="0" w:leftChars="0" w:firstLine="0" w:firstLineChars="0"/>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成果回顾</w:t>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_Toc26414 </w:instrText>
          </w:r>
          <w:r>
            <w:rPr>
              <w:rFonts w:hint="eastAsia" w:ascii="黑体" w:hAnsi="黑体" w:eastAsia="黑体" w:cs="黑体"/>
              <w:sz w:val="24"/>
              <w:szCs w:val="24"/>
            </w:rPr>
            <w:fldChar w:fldCharType="separate"/>
          </w:r>
          <w:r>
            <w:rPr>
              <w:rFonts w:hint="eastAsia" w:ascii="黑体" w:hAnsi="黑体" w:eastAsia="黑体" w:cs="黑体"/>
              <w:sz w:val="24"/>
              <w:szCs w:val="24"/>
            </w:rPr>
            <w:t>论元代馆阁文人传记的写作维度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_Toc26414 \h </w:instrText>
          </w:r>
          <w:r>
            <w:rPr>
              <w:rFonts w:hint="eastAsia" w:ascii="黑体" w:hAnsi="黑体" w:eastAsia="黑体" w:cs="黑体"/>
              <w:sz w:val="24"/>
              <w:szCs w:val="24"/>
            </w:rPr>
            <w:fldChar w:fldCharType="separate"/>
          </w:r>
          <w:r>
            <w:rPr>
              <w:rFonts w:hint="eastAsia" w:ascii="黑体" w:hAnsi="黑体" w:eastAsia="黑体" w:cs="黑体"/>
              <w:sz w:val="24"/>
              <w:szCs w:val="24"/>
            </w:rPr>
            <w:t>10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_Toc14475 </w:instrText>
          </w:r>
          <w:r>
            <w:rPr>
              <w:rFonts w:hint="eastAsia" w:ascii="黑体" w:hAnsi="黑体" w:eastAsia="黑体" w:cs="黑体"/>
              <w:sz w:val="24"/>
              <w:szCs w:val="24"/>
            </w:rPr>
            <w:fldChar w:fldCharType="separate"/>
          </w:r>
          <w:r>
            <w:rPr>
              <w:rFonts w:hint="eastAsia" w:ascii="黑体" w:hAnsi="黑体" w:eastAsia="黑体" w:cs="黑体"/>
              <w:sz w:val="24"/>
              <w:szCs w:val="24"/>
            </w:rPr>
            <w:t>《东平文人群与元初文坛的“中州元气”论》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_Toc14475 \h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_Toc23403 </w:instrText>
          </w:r>
          <w:r>
            <w:rPr>
              <w:rFonts w:hint="eastAsia" w:ascii="黑体" w:hAnsi="黑体" w:eastAsia="黑体" w:cs="黑体"/>
              <w:sz w:val="24"/>
              <w:szCs w:val="24"/>
            </w:rPr>
            <w:fldChar w:fldCharType="separate"/>
          </w:r>
          <w:r>
            <w:rPr>
              <w:rFonts w:hint="eastAsia" w:ascii="黑体" w:hAnsi="黑体" w:eastAsia="黑体" w:cs="黑体"/>
              <w:sz w:val="24"/>
              <w:szCs w:val="24"/>
            </w:rPr>
            <w:t>清代浙东学派“诗史”观的理论创新与文学实践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_Toc23403 \h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_Toc22289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《送东阳马生序》释疑</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_Toc22289 \h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_Toc31677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曼陀罗:印度宗教美学的原型以及基本内容</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_Toc31677 \h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_Toc14737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《宋文鉴》编刊之争再审视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_Toc14737 \h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_Toc25721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论谣谚与两宋诗歌的关系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_Toc25721 \h </w:instrText>
          </w:r>
          <w:r>
            <w:rPr>
              <w:rFonts w:hint="eastAsia" w:ascii="黑体" w:hAnsi="黑体" w:eastAsia="黑体" w:cs="黑体"/>
              <w:sz w:val="24"/>
              <w:szCs w:val="24"/>
            </w:rPr>
            <w:fldChar w:fldCharType="separate"/>
          </w:r>
          <w:r>
            <w:rPr>
              <w:rFonts w:hint="eastAsia" w:ascii="黑体" w:hAnsi="黑体" w:eastAsia="黑体" w:cs="黑体"/>
              <w:sz w:val="24"/>
              <w:szCs w:val="24"/>
            </w:rPr>
            <w:t>13</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_Toc16070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民初旧派文学期刊之改良与新文学运动之影响</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_Toc16070 \h </w:instrText>
          </w:r>
          <w:r>
            <w:rPr>
              <w:rFonts w:hint="eastAsia" w:ascii="黑体" w:hAnsi="黑体" w:eastAsia="黑体" w:cs="黑体"/>
              <w:sz w:val="24"/>
              <w:szCs w:val="24"/>
            </w:rPr>
            <w:fldChar w:fldCharType="separate"/>
          </w:r>
          <w:r>
            <w:rPr>
              <w:rFonts w:hint="eastAsia" w:ascii="黑体" w:hAnsi="黑体" w:eastAsia="黑体" w:cs="黑体"/>
              <w:sz w:val="24"/>
              <w:szCs w:val="24"/>
            </w:rPr>
            <w:t>13</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_Toc17989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和刻《楚辞》注本略考</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_Toc17989 \h </w:instrText>
          </w:r>
          <w:r>
            <w:rPr>
              <w:rFonts w:hint="eastAsia" w:ascii="黑体" w:hAnsi="黑体" w:eastAsia="黑体" w:cs="黑体"/>
              <w:sz w:val="24"/>
              <w:szCs w:val="24"/>
            </w:rPr>
            <w:fldChar w:fldCharType="separate"/>
          </w:r>
          <w:r>
            <w:rPr>
              <w:rFonts w:hint="eastAsia" w:ascii="黑体" w:hAnsi="黑体" w:eastAsia="黑体" w:cs="黑体"/>
              <w:sz w:val="24"/>
              <w:szCs w:val="24"/>
            </w:rPr>
            <w:t>14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_Toc13892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晚明米芾轶事小说的辑撰动机及叙事特色</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_Toc13892 \h </w:instrText>
          </w:r>
          <w:r>
            <w:rPr>
              <w:rFonts w:hint="eastAsia" w:ascii="黑体" w:hAnsi="黑体" w:eastAsia="黑体" w:cs="黑体"/>
              <w:sz w:val="24"/>
              <w:szCs w:val="24"/>
            </w:rPr>
            <w:fldChar w:fldCharType="separate"/>
          </w:r>
          <w:r>
            <w:rPr>
              <w:rFonts w:hint="eastAsia" w:ascii="黑体" w:hAnsi="黑体" w:eastAsia="黑体" w:cs="黑体"/>
              <w:sz w:val="24"/>
              <w:szCs w:val="24"/>
            </w:rPr>
            <w:t>14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_Toc13764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都市体验的嬗变与中国都市诗的近代转型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_Toc13764 \h </w:instrText>
          </w:r>
          <w:r>
            <w:rPr>
              <w:rFonts w:hint="eastAsia" w:ascii="黑体" w:hAnsi="黑体" w:eastAsia="黑体" w:cs="黑体"/>
              <w:sz w:val="24"/>
              <w:szCs w:val="24"/>
            </w:rPr>
            <w:fldChar w:fldCharType="separate"/>
          </w:r>
          <w:r>
            <w:rPr>
              <w:rFonts w:hint="eastAsia" w:ascii="黑体" w:hAnsi="黑体" w:eastAsia="黑体" w:cs="黑体"/>
              <w:sz w:val="24"/>
              <w:szCs w:val="24"/>
            </w:rPr>
            <w:t>14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_Toc24576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课文注释焉能如此草率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_Toc24576 \h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_Toc24968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民初笑话与“解颐”小传统——以《小说新报》所载笑话为中心</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_Toc24968 \h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ind w:left="0" w:leftChars="0" w:firstLine="0" w:firstLineChars="0"/>
            <w:rPr>
              <w:rFonts w:hint="default" w:eastAsia="黑体"/>
              <w:b/>
              <w:bCs/>
              <w:sz w:val="28"/>
              <w:szCs w:val="28"/>
              <w:lang w:val="en-US" w:eastAsia="zh-CN"/>
            </w:rPr>
          </w:pPr>
          <w:r>
            <w:rPr>
              <w:rFonts w:hint="eastAsia" w:ascii="黑体" w:hAnsi="黑体" w:eastAsia="黑体" w:cs="黑体"/>
              <w:b/>
              <w:bCs/>
              <w:color w:val="000000" w:themeColor="text1"/>
              <w:sz w:val="28"/>
              <w:szCs w:val="28"/>
              <w:lang w:val="en-US" w:eastAsia="zh-CN"/>
              <w14:textFill>
                <w14:solidFill>
                  <w14:schemeClr w14:val="tx1"/>
                </w14:solidFill>
              </w14:textFill>
            </w:rPr>
            <w:t>新著快递</w:t>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_Toc11499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文话流变研究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_Toc11499 \h </w:instrText>
          </w:r>
          <w:r>
            <w:rPr>
              <w:rFonts w:hint="eastAsia" w:ascii="黑体" w:hAnsi="黑体" w:eastAsia="黑体" w:cs="黑体"/>
              <w:sz w:val="24"/>
              <w:szCs w:val="24"/>
            </w:rPr>
            <w:fldChar w:fldCharType="separate"/>
          </w:r>
          <w:r>
            <w:rPr>
              <w:rFonts w:hint="eastAsia" w:ascii="黑体" w:hAnsi="黑体" w:eastAsia="黑体" w:cs="黑体"/>
              <w:sz w:val="24"/>
              <w:szCs w:val="24"/>
            </w:rPr>
            <w:t>16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_Toc10433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《浙学未刊稿丛编》第二辑</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_Toc10433 \h </w:instrText>
          </w:r>
          <w:r>
            <w:rPr>
              <w:rFonts w:hint="eastAsia" w:ascii="黑体" w:hAnsi="黑体" w:eastAsia="黑体" w:cs="黑体"/>
              <w:sz w:val="24"/>
              <w:szCs w:val="24"/>
            </w:rPr>
            <w:fldChar w:fldCharType="separate"/>
          </w:r>
          <w:r>
            <w:rPr>
              <w:rFonts w:hint="eastAsia" w:ascii="黑体" w:hAnsi="黑体" w:eastAsia="黑体" w:cs="黑体"/>
              <w:sz w:val="24"/>
              <w:szCs w:val="24"/>
            </w:rPr>
            <w:t>16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_Toc29038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刘宗周思想研究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_Toc29038 \h </w:instrText>
          </w:r>
          <w:r>
            <w:rPr>
              <w:rFonts w:hint="eastAsia" w:ascii="黑体" w:hAnsi="黑体" w:eastAsia="黑体" w:cs="黑体"/>
              <w:sz w:val="24"/>
              <w:szCs w:val="24"/>
            </w:rPr>
            <w:fldChar w:fldCharType="separate"/>
          </w:r>
          <w:r>
            <w:rPr>
              <w:rFonts w:hint="eastAsia" w:ascii="黑体" w:hAnsi="黑体" w:eastAsia="黑体" w:cs="黑体"/>
              <w:sz w:val="24"/>
              <w:szCs w:val="24"/>
            </w:rPr>
            <w:t>17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7"/>
            <w:tabs>
              <w:tab w:val="right" w:leader="dot" w:pos="8313"/>
            </w:tabs>
            <w:ind w:firstLine="480" w:firstLineChars="2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_Toc8263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屈原赋说·楚辞玦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_Toc8263 \h </w:instrText>
          </w:r>
          <w:r>
            <w:rPr>
              <w:rFonts w:hint="eastAsia" w:ascii="黑体" w:hAnsi="黑体" w:eastAsia="黑体" w:cs="黑体"/>
              <w:sz w:val="24"/>
              <w:szCs w:val="24"/>
            </w:rPr>
            <w:fldChar w:fldCharType="separate"/>
          </w:r>
          <w:r>
            <w:rPr>
              <w:rFonts w:hint="eastAsia" w:ascii="黑体" w:hAnsi="黑体" w:eastAsia="黑体" w:cs="黑体"/>
              <w:sz w:val="24"/>
              <w:szCs w:val="24"/>
            </w:rPr>
            <w:t>17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auto"/>
            <w:ind w:left="0" w:leftChars="0" w:right="0" w:rightChars="0" w:firstLine="0" w:firstLineChars="0"/>
            <w:jc w:val="center"/>
            <w:textAlignment w:val="auto"/>
            <w:rPr>
              <w:rFonts w:hint="eastAsia" w:ascii="黑体" w:hAnsi="黑体" w:eastAsia="黑体" w:cs="黑体"/>
              <w:b/>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fldChar w:fldCharType="end"/>
          </w:r>
        </w:p>
      </w:sdtContent>
    </w:sdt>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sectPr>
          <w:headerReference r:id="rId5" w:type="default"/>
          <w:footerReference r:id="rId6" w:type="default"/>
          <w:pgSz w:w="11907" w:h="16840"/>
          <w:pgMar w:top="1440" w:right="1797" w:bottom="1440" w:left="1797" w:header="851" w:footer="992" w:gutter="0"/>
          <w:pgNumType w:start="2"/>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0" w:beforeLines="0" w:after="0" w:afterLines="0"/>
        <w:ind w:firstLine="0" w:firstLineChars="0"/>
        <w:textAlignment w:val="auto"/>
        <w:outlineLvl w:val="0"/>
        <w:rPr>
          <w:rFonts w:hint="eastAsia" w:ascii="黑体" w:hAnsi="宋体" w:eastAsia="黑体"/>
          <w:color w:val="000000" w:themeColor="text1"/>
          <w:sz w:val="36"/>
          <w:szCs w:val="36"/>
          <w:bdr w:val="dashDotStroked" w:color="auto" w:sz="24" w:space="0"/>
          <w14:textFill>
            <w14:solidFill>
              <w14:schemeClr w14:val="tx1"/>
            </w14:solidFill>
          </w14:textFill>
        </w:rPr>
      </w:pPr>
      <w:bookmarkStart w:id="10" w:name="_Toc1663"/>
      <w:bookmarkStart w:id="11" w:name="_Toc337647467"/>
      <w:bookmarkStart w:id="12" w:name="_Toc323827889"/>
      <w:r>
        <w:rPr>
          <w:rFonts w:hint="eastAsia" w:ascii="黑体" w:hAnsi="宋体" w:eastAsia="黑体"/>
          <w:color w:val="000000" w:themeColor="text1"/>
          <w:sz w:val="36"/>
          <w:szCs w:val="36"/>
          <w:bdr w:val="dashDotStroked" w:color="auto" w:sz="24" w:space="0"/>
          <w14:textFill>
            <w14:solidFill>
              <w14:schemeClr w14:val="tx1"/>
            </w14:solidFill>
          </w14:textFill>
        </w:rPr>
        <w:t>学术要闻</w:t>
      </w:r>
      <w:bookmarkEnd w:id="10"/>
      <w:bookmarkEnd w:id="11"/>
      <w:bookmarkEnd w:id="12"/>
      <w:bookmarkStart w:id="13" w:name="_Hlk27582218"/>
    </w:p>
    <w:p>
      <w:pPr>
        <w:pStyle w:val="19"/>
        <w:bidi w:val="0"/>
        <w:outlineLvl w:val="1"/>
      </w:pPr>
      <w:bookmarkStart w:id="14" w:name="_Toc4882"/>
      <w:r>
        <w:rPr>
          <w:rFonts w:hint="eastAsia"/>
        </w:rPr>
        <w:t>浙江省哲学社会科学重点研究基地中期评估会在我校召开</w:t>
      </w:r>
      <w:bookmarkEnd w:id="14"/>
    </w:p>
    <w:bookmarkEnd w:id="13"/>
    <w:p>
      <w:pPr>
        <w:keepNext w:val="0"/>
        <w:keepLines w:val="0"/>
        <w:pageBreakBefore w:val="0"/>
        <w:kinsoku/>
        <w:wordWrap/>
        <w:overflowPunct/>
        <w:topLinePunct w:val="0"/>
        <w:autoSpaceDE/>
        <w:autoSpaceDN/>
        <w:bidi w:val="0"/>
        <w:adjustRightInd/>
        <w:snapToGrid w:val="0"/>
        <w:spacing w:before="0" w:beforeLines="0" w:after="0" w:afterLines="0"/>
        <w:textAlignment w:val="auto"/>
        <w:outlineLvl w:val="9"/>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1月9日，浙江省社科联对浙江省哲学社会科学重点研究A类基地“江南文化研究中心”（以下简称“中心”）进行中期现场评估。浙江省社科联原副巡视员周鹤鸣，浙江省社科联科研管理处二级调研员涂尚建，浙江大学社科院副院长胡铭，浙江工业大学社科院院长蓝汉林，浙江省社科联科研管理处四级主任科员李波，浙江大学哲学社会科学研究中心教授温煦组成本次中期评估组。学校钟依均副校长，科学研究院主要负责人，浙江师范大学江南文化研究中心负责人、方向带头人及相关研究人员参加会议。</w:t>
      </w:r>
    </w:p>
    <w:p>
      <w:pPr>
        <w:keepNext w:val="0"/>
        <w:keepLines w:val="0"/>
        <w:pageBreakBefore w:val="0"/>
        <w:kinsoku/>
        <w:wordWrap/>
        <w:overflowPunct/>
        <w:topLinePunct w:val="0"/>
        <w:autoSpaceDE/>
        <w:autoSpaceDN/>
        <w:bidi w:val="0"/>
        <w:adjustRightInd/>
        <w:snapToGrid w:val="0"/>
        <w:spacing w:before="0" w:beforeLines="0" w:after="0" w:afterLines="0"/>
        <w:textAlignment w:val="auto"/>
        <w:outlineLvl w:val="9"/>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会上，钟校长介绍了学校及江南文化研究中心研究中心的建设情况，评估组组长周鹤鸣介绍了评估要求和评估组专家，对此次评估验收工作的要点和流程作出说明。中心负责人陈玉兰教授向专家组汇报了基地建设进展情况，重点介绍了已取得的成果和基地建设特色亮点，并指出当前存在的问题、后续的发展规划。专家组全体成员认真听取了中心负责人的汇报，与与会人员就基地经费配套、硬件设备、人员配备等情况进行座谈，并审核了基地的管理制度、自查报告、成果汇总及相关支撑材料。专家组就中心的宣传推广、研究人员的引进培养、研究成果的普及等方面问题提出了意见建议。</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480" w:firstLineChars="200"/>
        <w:textAlignment w:val="auto"/>
        <w:outlineLvl w:val="9"/>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家组经过集中审议、充分讨论，认为基地已取得较好成果，经费使用合理，执行情况良好。周鹤鸣提出要在四个方面下功夫：一是中心既要有忧患意识，又要有学术自信；二是思考问题要有深度、前瞻性、可操作性；三是要持续推进研究成果的普及宣传；四是中心的基础理论研究要积极服务文化浙江建设。他希望中心能从顶层设计上下功夫，根据政策要求规范设置管理，并做好梯队建设和人才培养工作。评估会前，评估组专家参观考察了中国契约文书博物馆和江南文化研究中心。</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480" w:firstLineChars="200"/>
        <w:textAlignment w:val="auto"/>
        <w:outlineLvl w:val="9"/>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浙江省江南文化研究中心是海内外较早正式以“江南文化研究”命名的学术研究机构，并于2006年3月经浙江省社会科学规划领导小组批准为“浙江省社会科学重点研究基地”。中心设有江南文学与艺术、江南学术与文献、江南城市与社会等三个研究方向。2017年6月，省社科联启动新一轮省哲学社会科学重点研究基地建设，江南文化研究中心凭借过硬的实力成功入选A类重点研究基地。</w:t>
      </w:r>
    </w:p>
    <w:p>
      <w:pPr>
        <w:keepNext w:val="0"/>
        <w:keepLines w:val="0"/>
        <w:pageBreakBefore w:val="0"/>
        <w:kinsoku/>
        <w:wordWrap/>
        <w:overflowPunct/>
        <w:topLinePunct w:val="0"/>
        <w:autoSpaceDE/>
        <w:autoSpaceDN/>
        <w:bidi w:val="0"/>
        <w:adjustRightInd/>
        <w:snapToGrid w:val="0"/>
        <w:spacing w:before="0" w:beforeLines="0" w:after="0" w:afterLines="0"/>
        <w:ind w:firstLine="480"/>
        <w:textAlignment w:val="auto"/>
        <w:rPr>
          <w:rFonts w:hint="eastAsia" w:ascii="宋体" w:hAnsi="宋体"/>
          <w:color w:val="000000" w:themeColor="text1"/>
          <w14:textFill>
            <w14:solidFill>
              <w14:schemeClr w14:val="tx1"/>
            </w14:solidFill>
          </w14:textFill>
        </w:rPr>
      </w:pPr>
    </w:p>
    <w:p>
      <w:pPr>
        <w:pStyle w:val="19"/>
        <w:bidi w:val="0"/>
        <w:outlineLvl w:val="1"/>
        <w:rPr>
          <w:rFonts w:hint="eastAsia"/>
        </w:rPr>
      </w:pPr>
      <w:bookmarkStart w:id="15" w:name="_Toc14066"/>
      <w:r>
        <w:rPr>
          <w:rFonts w:hint="eastAsia"/>
        </w:rPr>
        <w:t>“江南文化”系列报道——陈玉兰：为什么江南成为才女的摇篮</w:t>
      </w:r>
      <w:bookmarkEnd w:id="15"/>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为什么江南成为才女的摇篮</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秦淮八艳与名士们的诗社酒会，《红楼梦》大观园里女孩子们的唱酬联吟，柳如是与陈子龙、钱谦益以诗为媒的唯美爱情……过往的许多影视作品，曾为人们勾画出许多鲜活生动的江南女性的文学生活场景。</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在浙江师范大学教授陈玉兰看来，这些故事虽存在太多的艺术虚构，但与明清江南女性文学创作的原生态之间存在着差异，她认为，讲中国古代的文学生活，不能绕开女性，反而要强调女性，更要着重关注明清时期江南地区的文学女性。</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明清时期</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女性文学家已十分活跃</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提及中国文学史上的女性，人们会想到蔡琰、李冶、薛涛、鱼玄机、李清照、朱淑贞、秋瑾，但在陈玉兰看来，仅有这些名字相对于中华民族五千年文明史来说，在数量上还是太少。</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她认为，长期以来，人们对男女两性的创作的关注程度有失平衡，男性得到的关注远远大于女性。“在现有的文学通史著作中，女性作家只占了几乎可以忽略不计的边缘位置，在通行的作品选集中，出于女性之手的作品实在微乎其微。”</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说到李清照，人们的脑海中或许会映现出《声声慢》中，那十四字叠词“寻寻觅觅，冷冷清清，凄凄惨惨戚戚”所描绘的人生况味。但陈玉兰说，像李清照这样杰出的文学女性并不是中国文学史中仅有的异数，这一类为人们所赞叹的词句在文学史上也并非绝无仅有。</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清代雍正前后江苏丹阳县有一位出身贫寒的女子，名叫贺双卿，她曾写过一首《凤凰台上忆吹箫》，词中尽用叠词，把病中柔弱女子的哀苦情思表达得淋漓尽致，被后人评价为其用叠词的艺术甚至远在李清照之上。而贺双卿却只是一个并未受过良好教育的普通农妇。</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陈玉兰感叹道：“李清照的光辉不足以让天下所有文学女性黯然失色，她们自有存在的价值。”</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事实上，明清两代女性文学家的活动已是令人瞩目的活跃。陈玉兰说，像《红楼梦》里描绘的大观园中女子的文社诗会等活动，在当时也有很多现实的例子，如吴江叶氏家族女性的诗词唱酬、蕉园七子、吴中十女士、随园女弟子湖楼诗会的文学活动等。</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除了女性文学家的活动，在清代还有许多文学夫妇，如孙原湘与席佩兰、任兆麟与张允滋、陈基与金逸和王倩、徐达源与吴琼仙、陈燮与袁淑芳。清代沈复的《浮生六记》里便记录了一位普通文人及其闺侣的真实风雅生活。</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青楼和闺阁</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都曾是才女的摇篮</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陈玉兰认为，古代女性文学生活的代表时期是明清两朝，这个时期，女性文学的创作队伍井喷式壮大，经历了从青楼文学到闺阁文学的转化，也使得传统妇女文学发生了根本的变化。</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“回溯中国女性文学史，我们应该承认这样一个事实：随着礼教被铺天盖地强制推行，三纲五常、无才是徳等观念深入人心。”陈玉兰说，“在相当长的历史时期里，大部分女性幽闭闺中，失去了自己的声音。”</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礼教的束缚使得家中女性虽有贤淑美德，但缺少生活情趣。与此同时，青楼妓家开始出现，成为了男性冶游的对象。</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“士人在梨园、青楼流连，抒发自己的孤寂和压抑，”陈玉兰说，“女妓们以巧言令色、歌舞辞章周旋在骚人墨客之间，又在与士人的交往中受到了艺文的熏陶，从而构成了清代以前女性文化人的主体。”</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青楼文学一枝独秀，成为了中外文学史上的一大奇观。这种情况一直延续到晚明，到了清代，士人的生活重心由社会转向了家庭，青楼文学逐渐衰退，演化为闺阁文学。</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明代中晚期，兴起了一场以主体意识的张扬为主要内容的人文思潮，其根本是要打破礼教及传统的束缚，回归人性的自然。”陈玉兰说，在这一背景下，女性的自主意识开始觉醒，男性的平等意识也悄然滋长，一些开明之士开始注重对家族女性的教育。</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清代的士人一改以往对女性创作的藐视态度，不仅大造舆论，不遗余力地标榜女性的诗文之才，还在行动上给予女性种种帮助：编辑历代妇女诗文集，刊刻流传；为同时代女性的创作撰写序跋；招收女弟子，亲加指导，如袁枚的随园女弟子、任兆麟的清溪诗社女弟子、陈文述的碧城仙馆女弟子等。</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陈玉兰说，在男性文人的鼓励下，闺阁女性开始重新审视自己，有了强烈的“立言”的意识和“不朽”的欲望。她们聚会结社、唱酬联吟，凭着真情实感和清妙灵机，畅写心声。明清之际及雍乾时期，清代妇女文学达到极盛。</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江南地区</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女性文学家比例达七成</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美国学者曼素恩曾在《缀珍珠——十八世纪及其前后的中国妇女》一书中，对我国清代有籍贯可考的女作家的地域分布做过一个统计，结果显示，在3181位有记载的女作家中，有2258位来自长江下游地区，比例高达70.9%。</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“当时的苏州、松江、常州、杭州、嘉兴、湖州以及环绕其周边的绍兴、扬州、南京、桐城、新安各府，是严格意义上以环太湖流域为核心区域的小江南地区，是才女汇聚之地。”陈玉兰说。</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她认为，清代江南地区的女性著作家数量在全国范围内占有绝对优势，跟江南地区独特的人文环境和区域地理有着不可分割的关系。</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清代，江南地区科甲鼎盛、人文荟萃，这为闺阁女子涵养文学素养、成为文学女性提供了沃土，“名父之女会受到良好的教育，才士之妻有夫唱妇酬的条件、能够得到丈夫的理解与支持，令子之母的作品会有人刊刻流传，这些被认为是古代女性能够成为文学家的三大要素。”陈玉兰说。</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在浙江海宁，有一“唐宋以来巨族”查氏，曾出现过“一门七进士，叔侄五翰林”的科举盛况。24卷本的《海昌查氏诗钞》中，选录了52位查氏女性诗人的诗作，其中有查继佐妻蒋宜、查慎行母钟韫、查嗣庭女查蕙纕等。</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陈玉兰认为，在这些女诗人身上，能很好地体现“名父之女”、“才士之妻”、“令子之母”的本色，同时也能反映出江南世家大族对闺阁文学的影响。她说，“江南世家多耕读名士、诗书传家，重视文脉之传，这让闺阁女士学有渊源。”</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地理环境因素也雕琢与陶冶着作家的风格。梁启超曾说：“燕赵多慷慨悲歌之士，吴楚多放诞纤丽之文。”陈玉兰说，江南的柔山软水、徐拂信风、弱柳芊绵、小桥流水、游鱼细石，有自足的审美价值，影响人的心性气质，使江南女性诗意栖居有了外在环境，塑造了江南女性的柔情和她们尚文不武、清雅幽秀的审美取向。</w:t>
      </w: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eastAsia" w:ascii="宋体" w:hAnsi="宋体"/>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before="0" w:beforeLines="0" w:after="0" w:afterLines="0"/>
        <w:ind w:left="0" w:leftChars="0" w:firstLine="0" w:firstLineChars="0"/>
        <w:textAlignment w:val="auto"/>
        <w:outlineLvl w:val="9"/>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明清江南女性的文学生活经历，让我们感受到，中国妇女的独立自主之路上洒满了文学女性的血泪和汗水。”陈玉兰希望能通过对明清时期江南女性文学的科普，帮助人们更多地了解江南女子丰富多彩的文学生活，同时以更宽广的人类情怀，反思历史和现实中存在的性别现象。</w:t>
      </w:r>
    </w:p>
    <w:p>
      <w:pPr>
        <w:pStyle w:val="19"/>
        <w:bidi w:val="0"/>
        <w:outlineLvl w:val="1"/>
        <w:rPr>
          <w:rFonts w:hint="eastAsia"/>
        </w:rPr>
      </w:pPr>
      <w:bookmarkStart w:id="16" w:name="_Toc1401"/>
      <w:r>
        <w:rPr>
          <w:rFonts w:hint="eastAsia"/>
        </w:rPr>
        <w:t>“江南文化”系列报道——赵瑶丹：江南为何是谣谚“富矿区”</w:t>
      </w:r>
      <w:bookmarkEnd w:id="16"/>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民谣民谚绘就一幅多方位的历史画卷</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江南为何是谣谚“富矿区”</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麦到芒种谷到秋，寒露才把豆子收”“春雨惊春清谷天，夏满芒夏暑相连”，这些江南谣谚描述了劳动人民对农时节气的准确把握。人杰地灵的江南孕育出丰富多彩的民谣民谚，它们不止吴侬软语的温和，更是民众经验的保存库，历史社会的晴雨表，是中华民族智慧的结晶。</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浙江师范大学人文学院的赵瑶丹教授介绍说，我国保存下来的谣谚是全世界最多的，构成了一座可贯穿中国历史的巨大宝藏。而纵观古今，在这座宝藏中，江南是重要的“富矿区”。</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谣谚起源离不开吴歌越吟</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江南地区为谣谚创作提供丰富素材</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“谣谚是歌谣和谚语的合称。”赵瑶丹解释道，在先秦之世，歌、谣都有韵律，可以吟唱；而谚指流传的时语，不一定有韵律。南北朝以后，谣和谚的概念杂糅，“谣谚”一词开始专指流传于社会上的时语。</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谣谚是一种古今广泛存在的民间艺术形式，各个社会群体、阶层都有可能成为谣谚的创作者。它可以用来记述民风民俗、山川风物、历史人物等丰富的内容。</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那么，谣谚和同样具有韵律、内涵丰富的诗词有哪些区别呢？</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“谣谚的形式比较随意，有二言到十二言，还有三句半、不规则等形式，不像诗词那么规整，也不拘泥于诗词中的对偶、押韵。”赵瑶丹指出，谣谚更善于说理，而诗词长于抒情。</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赵瑶丹告诉记者，江南地区在中国谣谚的发展历史中有着重要地位。</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江南地区有着平原、丘陵、盆地等多种地形，与之相适应的，是多样的生产生活方式。这里盛产稻茶，渔业兴盛，商品经济发达。这样的自然、经济特征又衍生出丰富的民风民俗、宗教信仰、文化艺术，为谣谚的创作提供了丰富的素材。</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谈起谣谚的起源，离不开对“楚歌”“蔡讴”“吴歈”“越吟”等现象的分析，其中“吴歈”与“越吟”便是指古时江南吴越一带的歌谣。</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江南地区擅长吟歌者也很多，如号称“王者歌手”的钱镠，作离国哀歌的越王夫人，能“抚节按歌，婆娑乐神”的曹娥之父曹盱，在街头唱“越歌三章”的夏统等。除了极少部分有姓名可查的，大部分谣谚的创作者、吟诵者隐迹于民间。</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到了两宋时期，皇室南迁，全国政治、经济、文化重心南移。彼时的江南，文化发达，重文兴学，为谣谚的进一步发展提供了条件。</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“中国古代谣谚从口耳相传到立于文字，江南地区文人扮演了极为重要的角色。”赵瑶丹说。</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求状元、砭时弊、颂良臣</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江南谣谚意义深远</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赵瑶丹指出，江南谣谚带有鲜明的区域性，集中反映了江南的生活方式、社会习俗、历史变迁。</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江南自古多才子佳人，自两宋以来，尤其重视文化教育，对科举应考的社会诉求更是十分强烈，因此，江南地区以科考为题材的谣谚广为流传。</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南宋，婺州（金华古称）有歌谣“桐齐檐，出状元”，浙江丽水龙泉也有“沙洲到寺上，龙泉出宰相；沙洲到寺前，龙泉出状元”，衢州有“尖石圆，出状元”，温州流传“海坛沙涨，温州出相”。状元谣的普遍流传，体现了江南地区民众对于金榜题名、仕途畅达的期盼与追求。</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此外，许多谣谚还呈现了江南先民对历史人物的评价，既有对贪官污吏的谴责、讥讽，也有对清官功臣的褒扬。</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南宋奸臣贾似道任宰相，不入朝理政，反而天天在西湖边的葛岭官邸寻欢作乐。“朝中无宰相，湖上有平章”，这首民间谣谚就揭露了贾似道之辈只图享乐、不顾民生的嘴脸。当时的都城临安（今浙江杭州）还流行佩戴青色假玉，就是以“假”喻“贾”，暗讽贾似道，便有了民谣“满头青，都是假，这回来，不作耍。”</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南宋镇江知府蔡洸，在任期间遭遇大旱，宁愿不让船只在河道里通行，也不忍心抽取百姓存蓄的用来灌溉农田的水。百姓们爱戴蔡洸，用民谣歌颂他：“我潴我水,以灌以溉,俾我不夺,蔡公是赖。”</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赵瑶丹介绍道，谣谚中还蕴含着江南各地的生产生活习俗，如“摇船歌”“出洋舟人歌”“候潮歌”等。而“善恶歌”“时运歌”“绍兴孝妇歌”等，则是江南不同时期伦理观念和民俗文化的直接反映。</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谣谚的丰富内涵，还影响了正史的语言风格，使其逐渐转向通俗化。清代史学家赵翼指出，“史传中有用极俗语者，《唐书》以前不多见”，而“至宋、辽史乃渐多”。据不完全统计，《资治通鉴》引用谣谚154条，宋代四大类书引用谣谚的数量都超过了200条。</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从采诗观风到系统整理</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江南文人也重视谣谚</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赵瑶丹说，从古至今，在谣谚的采辑与传播上，江南地区人才辈出，贡献卓越。</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远在西周时代，就有了“采诗观风”的传统，历朝历代的帝王都重视民间谣谚的采集。汉代班固在《汉书·艺文志》中写道：“古有采诗之官，王者所以观风俗，知得失，自考正也。”意思是古时有专门采集诗歌的官员,帝王通过官员采集来的内容观察民风习俗,了解自己的得失，进行自我考察与修正。</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在这种传统的影响下，江南地区也涌现出了一大批重视民间谣谚的文人士大夫，如东汉的赵晔，唐代的张志和，宋代的范成大、陆游、周守忠，明代的田汝成、冯梦龙，清代的范寅、赵翼、李渔，再到近现代的鲁迅、周作人、刘大白、刘半农、艾青、朱自清等，不胜枚举。</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早期的谣谚，大多还是反映普通百姓对生产、生活等方面的体悟。”赵瑶丹说，自宋代起，越来越多的文人雅士在日常言谈中援引谣谚，并将其融汇于文章诗词中，做到了“寻常言语口头话，便是诗家绝妙词”。</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南宋叶茵有诗“大姑不似三姑巧，今岁缲丝两倍收”，就出自谣谚“大姑拙，三姑巧”。绍兴诗人陆游，将民间俗语“菱角磨作鸡头”，化作了诗句“平生忧患苦萦缠，菱刺磨成芡实圆”。</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文人士大夫还采录谣谚，整理成系统的专集，如清代范寅的《越谚》，顾颉刚等编撰的《吴歌·吴歌小史》等。</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其中，中国古代谚谣的集大成之作，当属清代秀水（今浙江嘉兴）杜文澜编撰的《古谣谚》。书中收录了从上古到明代共三千三百余首谣谚，代表了明清古谣谚搜集整理的最高水准。</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近现代文坛上，江南文人也推动着歌谣学运动的兴起和发展。</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鲁迅先生曾提出“立国民文艺研究会”来搜集、整理各地歌谣、俚谚，并且要“详其意谊，辨其特性，又发挥而光大之，并以辅翼教育。”从1986年起，全国范围开展了广泛的民间文学普查，编辑出版中国民间文学“三套集成”，仅浙江地区采录的歌谣和谚语，就高达10万首以上。</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“这些事例都说明了江南文人对谣谚这类民间文艺形式的重视，也隐含了江南风土对文人艺术、学术取向的影响。”赵瑶丹说。</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480" w:firstLineChars="0"/>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江南谣谚是融汇民间智慧的产物，不仅没有消失在历史的洪流中，而且许多内容被世代传承，生生不息。在赵瑶丹看来，无论古今，江南谣谚都是中国谣谚的重要组成；沉浸在江南文化氛围中的文人士大夫，不仅保存了大量江南谣谚，更为全国谣谚的整理、研究做出了重要贡献。</w:t>
      </w:r>
    </w:p>
    <w:p>
      <w:pPr>
        <w:keepNext w:val="0"/>
        <w:keepLines w:val="0"/>
        <w:pageBreakBefore w:val="0"/>
        <w:widowControl w:val="0"/>
        <w:kinsoku/>
        <w:wordWrap/>
        <w:overflowPunct/>
        <w:topLinePunct w:val="0"/>
        <w:autoSpaceDE/>
        <w:autoSpaceDN/>
        <w:bidi w:val="0"/>
        <w:adjustRightInd/>
        <w:snapToGrid w:val="0"/>
        <w:spacing w:before="0" w:beforeLines="0" w:after="0" w:afterLines="0"/>
        <w:ind w:firstLine="0" w:firstLineChars="0"/>
        <w:textAlignment w:val="auto"/>
        <w:outlineLvl w:val="0"/>
        <w:rPr>
          <w:rFonts w:hint="eastAsia" w:ascii="黑体" w:hAnsi="宋体" w:eastAsia="黑体"/>
          <w:color w:val="000000" w:themeColor="text1"/>
          <w:sz w:val="36"/>
          <w:szCs w:val="36"/>
          <w:bdr w:val="dashDotStroked" w:color="auto" w:sz="24" w:space="0"/>
          <w14:textFill>
            <w14:solidFill>
              <w14:schemeClr w14:val="tx1"/>
            </w14:solidFill>
          </w14:textFill>
        </w:rPr>
      </w:pPr>
      <w:bookmarkStart w:id="17" w:name="_Toc26276"/>
      <w:r>
        <w:rPr>
          <w:rFonts w:hint="eastAsia" w:ascii="黑体" w:hAnsi="宋体" w:eastAsia="黑体"/>
          <w:color w:val="000000" w:themeColor="text1"/>
          <w:sz w:val="36"/>
          <w:szCs w:val="36"/>
          <w:bdr w:val="dashDotStroked" w:color="auto" w:sz="24" w:space="0"/>
          <w14:textFill>
            <w14:solidFill>
              <w14:schemeClr w14:val="tx1"/>
            </w14:solidFill>
          </w14:textFill>
        </w:rPr>
        <w:t>通知公告</w:t>
      </w:r>
      <w:bookmarkEnd w:id="17"/>
    </w:p>
    <w:p>
      <w:pPr>
        <w:pStyle w:val="19"/>
        <w:bidi w:val="0"/>
        <w:outlineLvl w:val="1"/>
        <w:rPr>
          <w:rFonts w:hint="eastAsia"/>
        </w:rPr>
      </w:pPr>
      <w:bookmarkStart w:id="18" w:name="_Toc11087"/>
      <w:r>
        <w:rPr>
          <w:rFonts w:hint="eastAsia"/>
        </w:rPr>
        <w:t>江南文化研究中心2020年度基地预立项课题公示</w:t>
      </w:r>
      <w:bookmarkEnd w:id="1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根据浙江省哲学社会科学工作领导小组办公室《关于做好2020年度浙江省哲学社会科学重点研究基地课题申报工作的通知》（浙社科办[2019]1号）有关精神，浙江省哲学社会科学重点研究基地江南文化研究中心成立基地课题评审领导小组，聘请校内外有关专家组成评审组，采取通讯评审与现场评审结合制，对符合要求的22项课题进行了评审，最终评选出以下5项课题为江南文化研究中心2020年度基地预立项课题，现予公示，公示期为5个工作日（3月19日—3月25日）。公示结束后，课题评审结果将提交浙江省社科联审核。</w:t>
      </w:r>
    </w:p>
    <w:tbl>
      <w:tblPr>
        <w:tblStyle w:val="9"/>
        <w:tblpPr w:leftFromText="180" w:rightFromText="180" w:vertAnchor="text" w:horzAnchor="page" w:tblpX="1897" w:tblpY="-416"/>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90"/>
        <w:gridCol w:w="1545"/>
        <w:gridCol w:w="1020"/>
        <w:gridCol w:w="1635"/>
        <w:gridCol w:w="1305"/>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690" w:type="dxa"/>
            <w:tcBorders>
              <w:top w:val="single" w:color="000000" w:sz="6" w:space="0"/>
              <w:left w:val="single" w:color="000000" w:sz="6" w:space="0"/>
              <w:bottom w:val="nil"/>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outlineLvl w:val="9"/>
              <w:rPr>
                <w:b w:val="0"/>
                <w:bCs/>
              </w:rPr>
            </w:pPr>
            <w:r>
              <w:rPr>
                <w:rStyle w:val="11"/>
                <w:rFonts w:hint="eastAsia" w:ascii="宋体" w:hAnsi="宋体" w:cs="宋体"/>
                <w:b w:val="0"/>
                <w:bCs/>
                <w:i w:val="0"/>
                <w:iCs w:val="0"/>
                <w:caps w:val="0"/>
                <w:color w:val="333333"/>
                <w:spacing w:val="0"/>
                <w:kern w:val="0"/>
                <w:sz w:val="24"/>
                <w:szCs w:val="24"/>
                <w:lang w:val="en-US" w:eastAsia="zh-CN" w:bidi="ar"/>
              </w:rPr>
              <w:t xml:space="preserve">         </w:t>
            </w:r>
            <w:r>
              <w:rPr>
                <w:rStyle w:val="11"/>
                <w:rFonts w:hint="eastAsia" w:ascii="宋体" w:hAnsi="宋体" w:eastAsia="宋体" w:cs="宋体"/>
                <w:b w:val="0"/>
                <w:bCs/>
                <w:i w:val="0"/>
                <w:iCs w:val="0"/>
                <w:caps w:val="0"/>
                <w:color w:val="333333"/>
                <w:spacing w:val="0"/>
                <w:kern w:val="0"/>
                <w:sz w:val="24"/>
                <w:szCs w:val="24"/>
                <w:lang w:val="en-US" w:eastAsia="zh-CN" w:bidi="ar"/>
              </w:rPr>
              <w:t>序号</w:t>
            </w:r>
          </w:p>
        </w:tc>
        <w:tc>
          <w:tcPr>
            <w:tcW w:w="1545" w:type="dxa"/>
            <w:tcBorders>
              <w:top w:val="single" w:color="000000" w:sz="6" w:space="0"/>
              <w:left w:val="nil"/>
              <w:bottom w:val="nil"/>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Style w:val="11"/>
                <w:rFonts w:hint="eastAsia" w:ascii="宋体" w:hAnsi="宋体" w:eastAsia="宋体" w:cs="宋体"/>
                <w:b w:val="0"/>
                <w:bCs/>
                <w:i w:val="0"/>
                <w:iCs w:val="0"/>
                <w:caps w:val="0"/>
                <w:color w:val="333333"/>
                <w:spacing w:val="0"/>
                <w:kern w:val="0"/>
                <w:sz w:val="24"/>
                <w:szCs w:val="24"/>
                <w:lang w:val="en-US" w:eastAsia="zh-CN" w:bidi="ar"/>
              </w:rPr>
              <w:t>课题名称</w:t>
            </w:r>
          </w:p>
        </w:tc>
        <w:tc>
          <w:tcPr>
            <w:tcW w:w="1020" w:type="dxa"/>
            <w:tcBorders>
              <w:top w:val="single" w:color="000000" w:sz="6" w:space="0"/>
              <w:left w:val="nil"/>
              <w:bottom w:val="nil"/>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Style w:val="11"/>
                <w:rFonts w:hint="eastAsia" w:ascii="宋体" w:hAnsi="宋体" w:eastAsia="宋体" w:cs="宋体"/>
                <w:b w:val="0"/>
                <w:bCs/>
                <w:i w:val="0"/>
                <w:iCs w:val="0"/>
                <w:caps w:val="0"/>
                <w:color w:val="333333"/>
                <w:spacing w:val="0"/>
                <w:kern w:val="0"/>
                <w:sz w:val="24"/>
                <w:szCs w:val="24"/>
                <w:lang w:val="en-US" w:eastAsia="zh-CN" w:bidi="ar"/>
              </w:rPr>
              <w:t>负责人</w:t>
            </w:r>
          </w:p>
        </w:tc>
        <w:tc>
          <w:tcPr>
            <w:tcW w:w="1635" w:type="dxa"/>
            <w:tcBorders>
              <w:top w:val="single" w:color="000000" w:sz="6" w:space="0"/>
              <w:left w:val="nil"/>
              <w:bottom w:val="nil"/>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Style w:val="11"/>
                <w:rFonts w:hint="eastAsia" w:ascii="宋体" w:hAnsi="宋体" w:eastAsia="宋体" w:cs="宋体"/>
                <w:b w:val="0"/>
                <w:bCs/>
                <w:i w:val="0"/>
                <w:iCs w:val="0"/>
                <w:caps w:val="0"/>
                <w:color w:val="333333"/>
                <w:spacing w:val="0"/>
                <w:kern w:val="0"/>
                <w:sz w:val="24"/>
                <w:szCs w:val="24"/>
                <w:lang w:val="en-US" w:eastAsia="zh-CN" w:bidi="ar"/>
              </w:rPr>
              <w:t>所在单位</w:t>
            </w:r>
          </w:p>
        </w:tc>
        <w:tc>
          <w:tcPr>
            <w:tcW w:w="1305" w:type="dxa"/>
            <w:tcBorders>
              <w:top w:val="single" w:color="000000" w:sz="6" w:space="0"/>
              <w:left w:val="nil"/>
              <w:bottom w:val="nil"/>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Style w:val="11"/>
                <w:rFonts w:hint="eastAsia" w:ascii="宋体" w:hAnsi="宋体" w:eastAsia="宋体" w:cs="宋体"/>
                <w:b w:val="0"/>
                <w:bCs/>
                <w:i w:val="0"/>
                <w:iCs w:val="0"/>
                <w:caps w:val="0"/>
                <w:color w:val="333333"/>
                <w:spacing w:val="0"/>
                <w:kern w:val="0"/>
                <w:sz w:val="24"/>
                <w:szCs w:val="24"/>
                <w:lang w:val="en-US" w:eastAsia="zh-CN" w:bidi="ar"/>
              </w:rPr>
              <w:t>预期成果形式</w:t>
            </w:r>
          </w:p>
        </w:tc>
        <w:tc>
          <w:tcPr>
            <w:tcW w:w="2145" w:type="dxa"/>
            <w:tcBorders>
              <w:top w:val="single" w:color="000000" w:sz="6" w:space="0"/>
              <w:left w:val="nil"/>
              <w:bottom w:val="nil"/>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Style w:val="11"/>
                <w:rFonts w:hint="eastAsia" w:ascii="宋体" w:hAnsi="宋体" w:eastAsia="宋体" w:cs="宋体"/>
                <w:b w:val="0"/>
                <w:bCs/>
                <w:i w:val="0"/>
                <w:iCs w:val="0"/>
                <w:caps w:val="0"/>
                <w:color w:val="333333"/>
                <w:spacing w:val="0"/>
                <w:kern w:val="0"/>
                <w:sz w:val="24"/>
                <w:szCs w:val="24"/>
                <w:lang w:val="en-US" w:eastAsia="zh-CN" w:bidi="ar"/>
              </w:rPr>
              <w:t>计划完成时间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1</w:t>
            </w:r>
          </w:p>
        </w:tc>
        <w:tc>
          <w:tcPr>
            <w:tcW w:w="15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江南刻帖史</w:t>
            </w:r>
          </w:p>
        </w:tc>
        <w:tc>
          <w:tcPr>
            <w:tcW w:w="102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徐文平</w:t>
            </w:r>
          </w:p>
        </w:tc>
        <w:tc>
          <w:tcPr>
            <w:tcW w:w="163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浙江财经大学艺术学院</w:t>
            </w:r>
          </w:p>
        </w:tc>
        <w:tc>
          <w:tcPr>
            <w:tcW w:w="130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专著</w:t>
            </w:r>
          </w:p>
        </w:tc>
        <w:tc>
          <w:tcPr>
            <w:tcW w:w="21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both"/>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2022年12月30日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2</w:t>
            </w:r>
          </w:p>
        </w:tc>
        <w:tc>
          <w:tcPr>
            <w:tcW w:w="15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江南文化与新文学的发生</w:t>
            </w:r>
          </w:p>
        </w:tc>
        <w:tc>
          <w:tcPr>
            <w:tcW w:w="102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徐从辉</w:t>
            </w:r>
          </w:p>
        </w:tc>
        <w:tc>
          <w:tcPr>
            <w:tcW w:w="163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浙江师范大学国际学院</w:t>
            </w:r>
          </w:p>
        </w:tc>
        <w:tc>
          <w:tcPr>
            <w:tcW w:w="130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专著、论文</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both"/>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2022年6月30日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3</w:t>
            </w:r>
          </w:p>
        </w:tc>
        <w:tc>
          <w:tcPr>
            <w:tcW w:w="15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海宁陈氏文化家族研究</w:t>
            </w:r>
          </w:p>
        </w:tc>
        <w:tc>
          <w:tcPr>
            <w:tcW w:w="102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刘洁</w:t>
            </w:r>
          </w:p>
        </w:tc>
        <w:tc>
          <w:tcPr>
            <w:tcW w:w="163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浙江师范大学人文学院</w:t>
            </w:r>
          </w:p>
        </w:tc>
        <w:tc>
          <w:tcPr>
            <w:tcW w:w="130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专著</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both"/>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2021年6月30日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4</w:t>
            </w:r>
          </w:p>
        </w:tc>
        <w:tc>
          <w:tcPr>
            <w:tcW w:w="15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晚清今文经学的展开与与圣人义理之学的解读</w:t>
            </w:r>
          </w:p>
        </w:tc>
        <w:tc>
          <w:tcPr>
            <w:tcW w:w="102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鲍有为</w:t>
            </w:r>
          </w:p>
        </w:tc>
        <w:tc>
          <w:tcPr>
            <w:tcW w:w="163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浙江师范大学人文学院</w:t>
            </w:r>
          </w:p>
        </w:tc>
        <w:tc>
          <w:tcPr>
            <w:tcW w:w="130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专著</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both"/>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2022年11月1日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5</w:t>
            </w:r>
          </w:p>
        </w:tc>
        <w:tc>
          <w:tcPr>
            <w:tcW w:w="15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南宋武义巩氏家族研究</w:t>
            </w:r>
          </w:p>
        </w:tc>
        <w:tc>
          <w:tcPr>
            <w:tcW w:w="102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孙巧云</w:t>
            </w:r>
          </w:p>
        </w:tc>
        <w:tc>
          <w:tcPr>
            <w:tcW w:w="163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浙江师范大学图文信息中心</w:t>
            </w:r>
          </w:p>
        </w:tc>
        <w:tc>
          <w:tcPr>
            <w:tcW w:w="130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center"/>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专著</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0" w:firstLineChars="0"/>
              <w:jc w:val="both"/>
              <w:outlineLvl w:val="9"/>
              <w:rPr>
                <w:b w:val="0"/>
                <w:bCs/>
              </w:rPr>
            </w:pPr>
            <w:r>
              <w:rPr>
                <w:rFonts w:hint="eastAsia" w:ascii="宋体" w:hAnsi="宋体" w:eastAsia="宋体" w:cs="宋体"/>
                <w:b w:val="0"/>
                <w:bCs/>
                <w:i w:val="0"/>
                <w:iCs w:val="0"/>
                <w:caps w:val="0"/>
                <w:color w:val="333333"/>
                <w:spacing w:val="0"/>
                <w:kern w:val="0"/>
                <w:sz w:val="24"/>
                <w:szCs w:val="24"/>
                <w:lang w:val="en-US" w:eastAsia="zh-CN" w:bidi="ar"/>
              </w:rPr>
              <w:t>2022年12月31日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80" w:firstLineChars="200"/>
        <w:jc w:val="both"/>
        <w:outlineLvl w:val="9"/>
      </w:pPr>
      <w:r>
        <w:rPr>
          <w:rFonts w:hint="eastAsia" w:ascii="宋体" w:hAnsi="宋体" w:eastAsia="宋体" w:cs="宋体"/>
          <w:kern w:val="0"/>
          <w:sz w:val="24"/>
          <w:szCs w:val="24"/>
          <w:lang w:val="en-US" w:eastAsia="zh-CN" w:bidi="ar"/>
        </w:rPr>
        <w:t xml:space="preserve">如有异议，请及时以口头或书面形式向江南文化研究中心反映，联系人：肖婉琴；联系电话：0579-82298647。 </w:t>
      </w:r>
      <w:r>
        <w:rPr>
          <w:rFonts w:hint="eastAsia" w:ascii="宋体" w:hAnsi="宋体" w:eastAsia="宋体" w:cs="宋体"/>
          <w:kern w:val="0"/>
          <w:sz w:val="28"/>
          <w:szCs w:val="28"/>
          <w:lang w:val="en-US" w:eastAsia="zh-CN" w:bidi="ar"/>
        </w:rPr>
        <w:t xml:space="preserve">                        </w:t>
      </w:r>
      <w:r>
        <w:rPr>
          <w:rFonts w:ascii="Times New Roman" w:hAnsi="Times New Roman" w:eastAsia="宋体" w:cs="Times New Roman"/>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outlineLvl w:val="9"/>
      </w:pPr>
      <w:r>
        <w:rPr>
          <w:rFonts w:ascii="Times New Roman" w:hAnsi="Times New Roman" w:eastAsia="宋体" w:cs="Times New Roman"/>
          <w:kern w:val="0"/>
          <w:sz w:val="28"/>
          <w:szCs w:val="28"/>
          <w:lang w:val="en-US" w:eastAsia="zh-CN" w:bidi="ar"/>
        </w:rPr>
        <w:t>                            </w:t>
      </w:r>
      <w:r>
        <w:rPr>
          <w:rFonts w:hint="eastAsia" w:ascii="宋体" w:hAnsi="宋体" w:eastAsia="宋体" w:cs="宋体"/>
          <w:kern w:val="0"/>
          <w:sz w:val="28"/>
          <w:szCs w:val="28"/>
          <w:lang w:val="en-US" w:eastAsia="zh-CN" w:bidi="ar"/>
        </w:rPr>
        <w:t>浙江省江南文化研究中心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outlineLvl w:val="9"/>
      </w:pPr>
      <w:r>
        <w:rPr>
          <w:rFonts w:ascii="Times New Roman" w:hAnsi="Times New Roman" w:eastAsia="宋体" w:cs="Times New Roman"/>
          <w:kern w:val="0"/>
          <w:sz w:val="28"/>
          <w:szCs w:val="28"/>
          <w:lang w:val="en-US" w:eastAsia="zh-CN" w:bidi="ar"/>
        </w:rPr>
        <w:t>                                    2020</w:t>
      </w:r>
      <w:r>
        <w:rPr>
          <w:rFonts w:hint="eastAsia" w:ascii="宋体" w:hAnsi="宋体" w:eastAsia="宋体" w:cs="宋体"/>
          <w:kern w:val="0"/>
          <w:sz w:val="28"/>
          <w:szCs w:val="28"/>
          <w:lang w:val="en-US" w:eastAsia="zh-CN" w:bidi="ar"/>
        </w:rPr>
        <w:t>年</w:t>
      </w:r>
      <w:r>
        <w:rPr>
          <w:rFonts w:ascii="Times New Roman" w:hAnsi="Times New Roman" w:eastAsia="宋体" w:cs="Times New Roman"/>
          <w:kern w:val="0"/>
          <w:sz w:val="28"/>
          <w:szCs w:val="28"/>
          <w:lang w:val="en-US" w:eastAsia="zh-CN" w:bidi="ar"/>
        </w:rPr>
        <w:t>3</w:t>
      </w:r>
      <w:r>
        <w:rPr>
          <w:rFonts w:hint="eastAsia" w:ascii="宋体" w:hAnsi="宋体" w:eastAsia="宋体" w:cs="宋体"/>
          <w:kern w:val="0"/>
          <w:sz w:val="28"/>
          <w:szCs w:val="28"/>
          <w:lang w:val="en-US" w:eastAsia="zh-CN" w:bidi="ar"/>
        </w:rPr>
        <w:t>月</w:t>
      </w:r>
      <w:r>
        <w:rPr>
          <w:rFonts w:ascii="Times New Roman" w:hAnsi="Times New Roman" w:eastAsia="宋体" w:cs="Times New Roman"/>
          <w:kern w:val="0"/>
          <w:sz w:val="28"/>
          <w:szCs w:val="28"/>
          <w:lang w:val="en-US" w:eastAsia="zh-CN" w:bidi="ar"/>
        </w:rPr>
        <w:t>19</w:t>
      </w:r>
      <w:r>
        <w:rPr>
          <w:rFonts w:hint="eastAsia" w:ascii="宋体" w:hAnsi="宋体" w:eastAsia="宋体" w:cs="宋体"/>
          <w:kern w:val="0"/>
          <w:sz w:val="28"/>
          <w:szCs w:val="28"/>
          <w:lang w:val="en-US" w:eastAsia="zh-CN" w:bidi="ar"/>
        </w:rPr>
        <w:t>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pageBreakBefore w:val="0"/>
        <w:widowControl w:val="0"/>
        <w:kinsoku/>
        <w:wordWrap/>
        <w:overflowPunct/>
        <w:topLinePunct w:val="0"/>
        <w:autoSpaceDE/>
        <w:autoSpaceDN/>
        <w:bidi w:val="0"/>
        <w:adjustRightInd/>
        <w:snapToGrid w:val="0"/>
        <w:spacing w:before="0" w:beforeLines="0" w:after="0" w:afterLines="0"/>
        <w:ind w:firstLine="0" w:firstLineChars="0"/>
        <w:textAlignment w:val="auto"/>
        <w:outlineLvl w:val="0"/>
        <w:rPr>
          <w:rFonts w:hint="eastAsia" w:ascii="黑体" w:hAnsi="宋体" w:eastAsia="黑体"/>
          <w:color w:val="000000" w:themeColor="text1"/>
          <w:sz w:val="36"/>
          <w:szCs w:val="36"/>
          <w:bdr w:val="dashDotStroked" w:color="auto" w:sz="24" w:space="0"/>
          <w14:textFill>
            <w14:solidFill>
              <w14:schemeClr w14:val="tx1"/>
            </w14:solidFill>
          </w14:textFill>
        </w:rPr>
      </w:pPr>
      <w:bookmarkStart w:id="19" w:name="_Toc31094"/>
      <w:r>
        <w:rPr>
          <w:rFonts w:hint="eastAsia" w:ascii="黑体" w:hAnsi="宋体" w:eastAsia="黑体"/>
          <w:color w:val="000000" w:themeColor="text1"/>
          <w:sz w:val="36"/>
          <w:szCs w:val="36"/>
          <w:bdr w:val="dashDotStroked" w:color="auto" w:sz="24" w:space="0"/>
          <w14:textFill>
            <w14:solidFill>
              <w14:schemeClr w14:val="tx1"/>
            </w14:solidFill>
          </w14:textFill>
        </w:rPr>
        <w:t>立项课题</w:t>
      </w:r>
      <w:bookmarkEnd w:id="19"/>
    </w:p>
    <w:p>
      <w:pPr>
        <w:pStyle w:val="19"/>
        <w:bidi w:val="0"/>
        <w:outlineLvl w:val="1"/>
        <w:rPr>
          <w:rFonts w:hint="eastAsia"/>
        </w:rPr>
      </w:pPr>
      <w:bookmarkStart w:id="20" w:name="_Toc31867"/>
      <w:r>
        <w:rPr>
          <w:rFonts w:hint="eastAsia"/>
        </w:rPr>
        <w:t>基地5个项目获2020年度省重点研究基地社科规划重点课题立项</w:t>
      </w:r>
      <w:bookmarkEnd w:id="20"/>
    </w:p>
    <w:p>
      <w:pPr>
        <w:keepNext w:val="0"/>
        <w:keepLines w:val="0"/>
        <w:pageBreakBefore w:val="0"/>
        <w:widowControl/>
        <w:kinsoku/>
        <w:wordWrap/>
        <w:overflowPunct/>
        <w:topLinePunct w:val="0"/>
        <w:autoSpaceDE/>
        <w:autoSpaceDN/>
        <w:bidi w:val="0"/>
        <w:adjustRightInd/>
        <w:snapToGrid w:val="0"/>
        <w:spacing w:before="0" w:beforeLines="0" w:after="0" w:afterLines="0"/>
        <w:ind w:firstLine="480" w:firstLineChars="200"/>
        <w:textAlignment w:val="auto"/>
        <w:outlineLvl w:val="9"/>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经基地组织专家评审，省社科联党组研究，省哲学社会科学工作领导小组批准，以下5个课题获批江南文化研究中心2020年度浙江省哲学社会科学研究基地课题：</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480" w:firstLineChars="200"/>
        <w:textAlignment w:val="auto"/>
        <w:outlineLvl w:val="9"/>
        <w:rPr>
          <w:rFonts w:hint="eastAsia" w:ascii="宋体" w:hAnsi="宋体" w:eastAsia="宋体"/>
          <w:color w:val="000000" w:themeColor="text1"/>
          <w:lang w:eastAsia="zh-CN"/>
          <w14:textFill>
            <w14:solidFill>
              <w14:schemeClr w14:val="tx1"/>
            </w14:solidFill>
          </w14:textFill>
        </w:rPr>
      </w:pPr>
      <w:bookmarkStart w:id="40" w:name="_GoBack"/>
      <w:r>
        <w:rPr>
          <w:rFonts w:hint="eastAsia" w:ascii="宋体" w:hAnsi="宋体" w:eastAsia="宋体"/>
          <w:color w:val="000000" w:themeColor="text1"/>
          <w:lang w:eastAsia="zh-CN"/>
          <w14:textFill>
            <w14:solidFill>
              <w14:schemeClr w14:val="tx1"/>
            </w14:solidFill>
          </w14:textFill>
        </w:rPr>
        <w:drawing>
          <wp:inline distT="0" distB="0" distL="114300" distR="114300">
            <wp:extent cx="5029200" cy="2590800"/>
            <wp:effectExtent l="0" t="0" r="0" b="0"/>
            <wp:docPr id="8" name="图片 8" descr="微信图片_2021121015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1210150441"/>
                    <pic:cNvPicPr>
                      <a:picLocks noChangeAspect="1"/>
                    </pic:cNvPicPr>
                  </pic:nvPicPr>
                  <pic:blipFill>
                    <a:blip r:embed="rId11"/>
                    <a:stretch>
                      <a:fillRect/>
                    </a:stretch>
                  </pic:blipFill>
                  <pic:spPr>
                    <a:xfrm>
                      <a:off x="0" y="0"/>
                      <a:ext cx="5029200" cy="2590800"/>
                    </a:xfrm>
                    <a:prstGeom prst="rect">
                      <a:avLst/>
                    </a:prstGeom>
                  </pic:spPr>
                </pic:pic>
              </a:graphicData>
            </a:graphic>
          </wp:inline>
        </w:drawing>
      </w:r>
      <w:bookmarkEnd w:id="40"/>
    </w:p>
    <w:p>
      <w:pPr>
        <w:keepNext w:val="0"/>
        <w:keepLines w:val="0"/>
        <w:pageBreakBefore w:val="0"/>
        <w:widowControl w:val="0"/>
        <w:kinsoku/>
        <w:wordWrap/>
        <w:overflowPunct/>
        <w:topLinePunct w:val="0"/>
        <w:autoSpaceDE/>
        <w:autoSpaceDN/>
        <w:bidi w:val="0"/>
        <w:adjustRightInd/>
        <w:snapToGrid w:val="0"/>
        <w:spacing w:before="0" w:beforeLines="0" w:after="0" w:afterLines="0"/>
        <w:ind w:firstLine="0" w:firstLineChars="0"/>
        <w:textAlignment w:val="auto"/>
        <w:outlineLvl w:val="0"/>
        <w:rPr>
          <w:rFonts w:hint="eastAsia" w:ascii="黑体" w:hAnsi="宋体" w:eastAsia="黑体"/>
          <w:color w:val="000000" w:themeColor="text1"/>
          <w:sz w:val="36"/>
          <w:szCs w:val="36"/>
          <w:bdr w:val="dashDotStroked" w:color="auto" w:sz="24" w:space="0"/>
          <w:lang w:val="en-US" w:eastAsia="zh-CN"/>
          <w14:textFill>
            <w14:solidFill>
              <w14:schemeClr w14:val="tx1"/>
            </w14:solidFill>
          </w14:textFill>
        </w:rPr>
      </w:pPr>
      <w:bookmarkStart w:id="21" w:name="_Toc9521"/>
      <w:r>
        <w:rPr>
          <w:rFonts w:hint="eastAsia" w:ascii="黑体" w:hAnsi="宋体" w:eastAsia="黑体"/>
          <w:color w:val="000000" w:themeColor="text1"/>
          <w:sz w:val="36"/>
          <w:szCs w:val="36"/>
          <w:bdr w:val="dashDotStroked" w:color="auto" w:sz="24" w:space="0"/>
          <w:lang w:val="en-US" w:eastAsia="zh-CN"/>
          <w14:textFill>
            <w14:solidFill>
              <w14:schemeClr w14:val="tx1"/>
            </w14:solidFill>
          </w14:textFill>
        </w:rPr>
        <w:t>成果回顾</w:t>
      </w:r>
      <w:bookmarkEnd w:id="21"/>
    </w:p>
    <w:p>
      <w:pPr>
        <w:pStyle w:val="19"/>
        <w:bidi w:val="0"/>
        <w:outlineLvl w:val="1"/>
        <w:rPr>
          <w:rFonts w:hint="eastAsia"/>
        </w:rPr>
      </w:pPr>
      <w:bookmarkStart w:id="22" w:name="_Toc26414"/>
      <w:r>
        <w:rPr>
          <w:rFonts w:hint="eastAsia"/>
        </w:rPr>
        <w:t>论元代馆阁文人传记的写作维度</w:t>
      </w:r>
      <w:bookmarkEnd w:id="22"/>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作者</w:t>
      </w:r>
      <w:r>
        <w:rPr>
          <w:rFonts w:hint="eastAsia" w:ascii="宋体" w:hAnsi="宋体" w:eastAsia="宋体" w:cs="宋体"/>
          <w:b w:val="0"/>
          <w:bCs w:val="0"/>
          <w:color w:val="000000" w:themeColor="text1"/>
          <w:sz w:val="24"/>
          <w:szCs w:val="24"/>
          <w14:textFill>
            <w14:solidFill>
              <w14:schemeClr w14:val="tx1"/>
            </w14:solidFill>
          </w14:textFill>
        </w:rPr>
        <w:t>：邱江宁、林乾浩</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文献出处</w:t>
      </w:r>
      <w:r>
        <w:rPr>
          <w:rFonts w:hint="eastAsia" w:ascii="宋体" w:hAnsi="宋体" w:eastAsia="宋体" w:cs="宋体"/>
          <w:b w:val="0"/>
          <w:bCs w:val="0"/>
          <w:color w:val="000000" w:themeColor="text1"/>
          <w:sz w:val="24"/>
          <w:szCs w:val="24"/>
          <w14:textFill>
            <w14:solidFill>
              <w14:schemeClr w14:val="tx1"/>
            </w14:solidFill>
          </w14:textFill>
        </w:rPr>
        <w:t>：西北民族大学学报(哲学社会科学版)2020年第2期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内容摘要</w:t>
      </w:r>
      <w:r>
        <w:rPr>
          <w:rFonts w:hint="eastAsia" w:ascii="宋体" w:hAnsi="宋体" w:eastAsia="宋体" w:cs="宋体"/>
          <w:b w:val="0"/>
          <w:bCs w:val="0"/>
          <w:color w:val="000000" w:themeColor="text1"/>
          <w:sz w:val="24"/>
          <w:szCs w:val="24"/>
          <w14:textFill>
            <w14:solidFill>
              <w14:schemeClr w14:val="tx1"/>
            </w14:solidFill>
          </w14:textFill>
        </w:rPr>
        <w:t xml:space="preserve">：元朝是中国古代唯一由北方游牧民族所建立的全国统一王朝,其特性深刻地影响到了元代社会面貌以及思想文化特征。传记作为反映社会重要事件和富有影响力人物较为直接的载体,元朝的特性亦相当程度地影响着元代馆阁文人传记写作的维度,令其富有独特的观照意义。元朝复杂的政治格局使得军人成为元代馆阁文人传记的重要表现主体,多元的民族起源成为元代馆阁文人传记尤其值得注意的书写内容,程朱理学对于元代馆阁文人传记的写作立场和价值判断影响深远。这些不仅是元代传记独特性的表现,传记作为元代散文的重要组成部分,元代诗文的研究亦可由以上几个维度的探研而有所突破。 </w:t>
      </w:r>
    </w:p>
    <w:p>
      <w:pPr>
        <w:pStyle w:val="19"/>
        <w:bidi w:val="0"/>
        <w:outlineLvl w:val="1"/>
        <w:rPr>
          <w:rFonts w:hint="eastAsia"/>
        </w:rPr>
      </w:pPr>
      <w:bookmarkStart w:id="23" w:name="_Toc14475"/>
      <w:r>
        <w:rPr>
          <w:rFonts w:hint="eastAsia"/>
        </w:rPr>
        <w:t>《东平文人群与元初文坛的“中州元气”论》</w:t>
      </w:r>
      <w:bookmarkEnd w:id="23"/>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作者</w:t>
      </w:r>
      <w:r>
        <w:rPr>
          <w:rFonts w:hint="eastAsia" w:ascii="宋体" w:hAnsi="宋体" w:eastAsia="宋体" w:cs="宋体"/>
          <w:b w:val="0"/>
          <w:bCs w:val="0"/>
          <w:color w:val="000000" w:themeColor="text1"/>
          <w:sz w:val="24"/>
          <w:szCs w:val="24"/>
          <w14:textFill>
            <w14:solidFill>
              <w14:schemeClr w14:val="tx1"/>
            </w14:solidFill>
          </w14:textFill>
        </w:rPr>
        <w:t>：邱江宁</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文献出处</w:t>
      </w:r>
      <w:r>
        <w:rPr>
          <w:rFonts w:hint="eastAsia" w:ascii="宋体" w:hAnsi="宋体" w:eastAsia="宋体" w:cs="宋体"/>
          <w:b w:val="0"/>
          <w:bCs w:val="0"/>
          <w:color w:val="000000" w:themeColor="text1"/>
          <w:sz w:val="24"/>
          <w:szCs w:val="24"/>
          <w14:textFill>
            <w14:solidFill>
              <w14:schemeClr w14:val="tx1"/>
            </w14:solidFill>
          </w14:textFill>
        </w:rPr>
        <w:t>：文学遗产2020年第1期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Style w:val="24"/>
          <w:rFonts w:hint="eastAsia"/>
          <w:sz w:val="24"/>
          <w:szCs w:val="24"/>
        </w:rPr>
      </w:pPr>
      <w:r>
        <w:rPr>
          <w:rFonts w:hint="eastAsia" w:ascii="宋体" w:hAnsi="宋体" w:eastAsia="宋体" w:cs="宋体"/>
          <w:b/>
          <w:bCs/>
          <w:color w:val="000000" w:themeColor="text1"/>
          <w:sz w:val="24"/>
          <w:szCs w:val="24"/>
          <w14:textFill>
            <w14:solidFill>
              <w14:schemeClr w14:val="tx1"/>
            </w14:solidFill>
          </w14:textFill>
        </w:rPr>
        <w:t>内容摘要：</w:t>
      </w:r>
      <w:r>
        <w:rPr>
          <w:rStyle w:val="24"/>
          <w:rFonts w:hint="eastAsia"/>
          <w:sz w:val="24"/>
          <w:szCs w:val="24"/>
        </w:rPr>
        <w:t xml:space="preserve">中州元气即中原斯文之正脉。存续中州元气是东平府学、东平学派以及东平文人群三者发生内在关联的核心精神。东平府学不仅是金源文人的容身之地,也是以儒家礼乐文明为核心的东平学派发祥的基础。东平文人在入仕元朝之后,为用夏变夷,弘扬中州元气,抱团成群,努力作为,成为元初著名的东平文人群。正是为保存和接续中州元气,以东平文人群为代表的北方文人,在创作理念上趋向于弃宋学唐,强调由现实的观照出发进行创作,情感充沛,元气淋漓。 </w:t>
      </w:r>
    </w:p>
    <w:p>
      <w:pPr>
        <w:pStyle w:val="19"/>
        <w:bidi w:val="0"/>
        <w:outlineLvl w:val="1"/>
        <w:rPr>
          <w:rFonts w:hint="eastAsia"/>
        </w:rPr>
      </w:pPr>
      <w:bookmarkStart w:id="24" w:name="_Toc23403"/>
      <w:r>
        <w:rPr>
          <w:rFonts w:hint="eastAsia"/>
        </w:rPr>
        <w:t>清代浙东学派“诗史”观的理论创新与文学实践</w:t>
      </w:r>
      <w:bookmarkEnd w:id="24"/>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作者</w:t>
      </w:r>
      <w:r>
        <w:rPr>
          <w:rFonts w:hint="eastAsia" w:ascii="宋体" w:hAnsi="宋体" w:eastAsia="宋体" w:cs="宋体"/>
          <w:b w:val="0"/>
          <w:bCs w:val="0"/>
          <w:color w:val="000000" w:themeColor="text1"/>
          <w:sz w:val="24"/>
          <w:szCs w:val="24"/>
          <w14:textFill>
            <w14:solidFill>
              <w14:schemeClr w14:val="tx1"/>
            </w14:solidFill>
          </w14:textFill>
        </w:rPr>
        <w:t>：曾礼军</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文献出处</w:t>
      </w:r>
      <w:r>
        <w:rPr>
          <w:rFonts w:hint="eastAsia" w:ascii="宋体" w:hAnsi="宋体" w:eastAsia="宋体" w:cs="宋体"/>
          <w:b w:val="0"/>
          <w:bCs w:val="0"/>
          <w:color w:val="000000" w:themeColor="text1"/>
          <w:sz w:val="24"/>
          <w:szCs w:val="24"/>
          <w14:textFill>
            <w14:solidFill>
              <w14:schemeClr w14:val="tx1"/>
            </w14:solidFill>
          </w14:textFill>
        </w:rPr>
        <w:t>：《苏州大学学报(哲学社会科学版)》2019年06期</w:t>
      </w:r>
    </w:p>
    <w:p>
      <w:pPr>
        <w:bidi w:val="0"/>
        <w:ind w:left="0" w:leftChars="0" w:firstLine="0" w:firstLineChars="0"/>
        <w:rPr>
          <w:rFonts w:hint="eastAsia"/>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lang w:val="en-US" w:eastAsia="zh-CN"/>
        </w:rPr>
        <w:t>清代浙东学派虽以史学著称但也十分重视文学,其文学有着鲜明的史学意识和特征,诗史观的理论和创作即是这种史学意识的集中体现。浙东学派诗史理论除了强调以诗补史观念外,还非常重视诗歌抒写心史的文学功能,对诗史内涵也有更为广泛的时空拓展,同时还强化了诗史作者的主体担当和文化责任。浙东学派的诗史观念是其文学实践基础总结出来的诗学理论,其诗史创作成就也非常突出,有以诗作史和以诗纪地两种诗史类型。以诗作史既重视时事叙录,也有历史重叙,主要表现为明清政权鼎革时期浙东文人的心史抒写、兴亡反思和文化认同。以诗纪地主要是起到一种以诗歌来书写地志的文化功能,重视浙东乡邦风物知识的记录和人物图谱的绘制,并由此宣扬乡邦文化传承的主体担当。</w:t>
      </w:r>
    </w:p>
    <w:p>
      <w:pPr>
        <w:pStyle w:val="19"/>
        <w:bidi w:val="0"/>
        <w:outlineLvl w:val="1"/>
        <w:rPr>
          <w:rFonts w:hint="eastAsia"/>
          <w:lang w:val="en-US" w:eastAsia="zh-CN"/>
        </w:rPr>
      </w:pPr>
      <w:bookmarkStart w:id="25" w:name="_Toc22289"/>
      <w:r>
        <w:rPr>
          <w:rFonts w:hint="eastAsia"/>
          <w:lang w:val="en-US" w:eastAsia="zh-CN"/>
        </w:rPr>
        <w:t>《送东阳马生序》释疑</w:t>
      </w:r>
      <w:bookmarkEnd w:id="25"/>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：黄灵庚</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：中华读书报2020年2月</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Style w:val="24"/>
          <w:rFonts w:hint="eastAsia"/>
          <w:bCs/>
          <w:sz w:val="24"/>
          <w:szCs w:val="28"/>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w:t>
      </w:r>
      <w:r>
        <w:rPr>
          <w:rStyle w:val="24"/>
          <w:rFonts w:hint="eastAsia"/>
          <w:bCs/>
          <w:sz w:val="24"/>
          <w:szCs w:val="24"/>
          <w:lang w:val="en-US" w:eastAsia="zh-CN"/>
        </w:rPr>
        <w:t>《送东阳马生序》选入中学语文教材以后（《初中语文》九年级课本下册），宋濂的勤学故事，广为流传，已经成为家喻户晓的励志经典。但是，我们解读这篇文章中，认为仍有问题需要深入探究</w:t>
      </w:r>
      <w:r>
        <w:rPr>
          <w:rStyle w:val="24"/>
          <w:rFonts w:hint="eastAsia"/>
          <w:bCs/>
          <w:sz w:val="24"/>
          <w:szCs w:val="28"/>
          <w:lang w:val="en-US" w:eastAsia="zh-CN"/>
        </w:rPr>
        <w:t>。</w:t>
      </w:r>
    </w:p>
    <w:p>
      <w:pPr>
        <w:pStyle w:val="19"/>
        <w:bidi w:val="0"/>
        <w:outlineLvl w:val="1"/>
        <w:rPr>
          <w:rFonts w:hint="eastAsia"/>
          <w:lang w:val="en-US" w:eastAsia="zh-CN"/>
        </w:rPr>
      </w:pPr>
      <w:bookmarkStart w:id="26" w:name="_Toc31677"/>
      <w:r>
        <w:rPr>
          <w:rFonts w:hint="eastAsia"/>
          <w:lang w:val="en-US" w:eastAsia="zh-CN"/>
        </w:rPr>
        <w:t>曼陀罗:印度宗教美学的原型以及基本内容</w:t>
      </w:r>
      <w:bookmarkEnd w:id="26"/>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：张法</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：宗教学研究2020年03期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曼陀罗是印度宗教美学和艺术的原型。曼陀罗的起源、演进、定型,从逻辑上看,可选6幅图形予以体现;从历史上看,在于哈拉帕文化与雅利安文化在印度的互动融合而产生。最初从婆罗门教的随建随毁的祭坛形式中体现,后来从佛塔、印度教神庙,以及主神塑像等其他宗教形式中体现。曼陀罗原型的五大因素——点、十字、三角、方、圆,都因印度的是-变-幻-空思想,而有了独具的印度特色,并成为印度宗教美学和艺术的原型。 </w:t>
      </w:r>
    </w:p>
    <w:p>
      <w:pPr>
        <w:pStyle w:val="19"/>
        <w:bidi w:val="0"/>
        <w:outlineLvl w:val="1"/>
        <w:rPr>
          <w:rFonts w:hint="eastAsia"/>
          <w:lang w:val="en-US" w:eastAsia="zh-CN"/>
        </w:rPr>
      </w:pPr>
      <w:bookmarkStart w:id="27" w:name="_Toc14737"/>
      <w:r>
        <w:rPr>
          <w:rFonts w:hint="eastAsia"/>
          <w:lang w:val="en-US" w:eastAsia="zh-CN"/>
        </w:rPr>
        <w:t>《宋文鉴》编刊之争再审视</w:t>
      </w:r>
      <w:bookmarkEnd w:id="27"/>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：慈波</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文学评论2020年02期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宋文鉴》是代表性宋代诗文总集,吕祖谦悬一代之书为准的,力破坊本《宋文海》之芜杂孤陋,在编选标准的确立、选源的蒐讨、文类的析分、选篇的择定等方面都卓有建树。书成受赏,又有赐名、撰序的荣耀,但也引起缴还词头、密奏攻击的政治纷争。隐微的历史事件背后,是理学人士与近习势力的一次初步角力。理学家内部对此书的评价也褒贬不一。吕祖谦力主弥合周程、欧苏之裂,《宋文鉴》试图将文章与学术、政治理想统合起来,以获得文与理的平衡。这与道学家作文害道的观念分歧显著,却成为南宋浙东学术主流。《宋文鉴》的价值不应局限于文学领域之内,它同时也是全面了解与诠释以吕祖谦为代表的南宋浙东学术思想的良好载体。 </w:t>
      </w:r>
    </w:p>
    <w:p>
      <w:pPr>
        <w:pStyle w:val="19"/>
        <w:bidi w:val="0"/>
        <w:outlineLvl w:val="1"/>
        <w:rPr>
          <w:rFonts w:hint="eastAsia"/>
          <w:lang w:val="en-US" w:eastAsia="zh-CN"/>
        </w:rPr>
      </w:pPr>
      <w:bookmarkStart w:id="28" w:name="_Toc25721"/>
      <w:r>
        <w:rPr>
          <w:rFonts w:hint="eastAsia"/>
          <w:lang w:val="en-US" w:eastAsia="zh-CN"/>
        </w:rPr>
        <w:t>论谣谚与两宋诗歌的关系</w:t>
      </w:r>
      <w:bookmarkEnd w:id="28"/>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赵瑶丹</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清华大学学报2020年第3期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谣谚之作先于诗歌,并对诗歌创作和风貌产生重要影响,而这种影响要到两宋时才真正得以实现,并延续到元明清。两宋时期谣谚与诗歌相互影响并趋向融合,有前代谣谚融入宋代诗歌,又有文人诗转化为谣谚,以及两者交互融合等形态。放在长时段中进行历史性考察,两宋时期可谓中国古代谣谚与诗歌融合的成熟期,不仅具备谣谚与诗歌融合的各种形式,而且实现了深度融合,影响了诗歌风貌和发展方向,具有鲜明的代表性和时代性。分析谣谚与文人诗歌融合的例证,呈现两者融合的现象,揭示两者多维的关系,从而明确谣谚在中国古代诗歌发展中的影响、谣谚与两宋诗歌融合在中国古代文学史中所处的地位,对于推动中国谣谚史、中国诗歌史甚至中国古代文学史的研究皆有重要价值。</w:t>
      </w:r>
    </w:p>
    <w:p>
      <w:pPr>
        <w:pStyle w:val="19"/>
        <w:bidi w:val="0"/>
        <w:outlineLvl w:val="1"/>
        <w:rPr>
          <w:rFonts w:hint="eastAsia"/>
          <w:lang w:val="en-US" w:eastAsia="zh-CN"/>
        </w:rPr>
      </w:pPr>
      <w:bookmarkStart w:id="29" w:name="_Toc16070"/>
      <w:r>
        <w:rPr>
          <w:rFonts w:hint="eastAsia"/>
          <w:lang w:val="en-US" w:eastAsia="zh-CN"/>
        </w:rPr>
        <w:t>民初旧派文学期刊之改良与新文学运动之影响</w:t>
      </w:r>
      <w:bookmarkEnd w:id="29"/>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：付建舟、颜梦寒</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：江淮论坛2020年第1期；人大报刊复印资料《中国现代当代文学研究》全文复印2020年第6期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在新文学运动冲击下,旧派文学期刊之改良一直被严重忽视。以《小说新报》为代表的旧派文学期刊不断改良,前后四轮,极力向新文学靠拢,以便赶上时代潮流。其改良主张集中于文白兼容、新旧融合、时代思潮的讨论、新作者的开拓等方面。尽管如此,旧派作家及其文学仍然不被新文学家所认可,也不为新一代的读者群所拥戴,值得深思。</w:t>
      </w:r>
    </w:p>
    <w:p>
      <w:pPr>
        <w:pStyle w:val="19"/>
        <w:bidi w:val="0"/>
        <w:outlineLvl w:val="1"/>
        <w:rPr>
          <w:rFonts w:hint="eastAsia"/>
          <w:lang w:val="en-US" w:eastAsia="zh-CN"/>
        </w:rPr>
      </w:pPr>
      <w:bookmarkStart w:id="30" w:name="_Toc17989"/>
      <w:r>
        <w:rPr>
          <w:rFonts w:hint="eastAsia"/>
          <w:lang w:val="en-US" w:eastAsia="zh-CN"/>
        </w:rPr>
        <w:t>和刻《楚辞》注本略考</w:t>
      </w:r>
      <w:bookmarkEnd w:id="30"/>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：黄灵庚</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：光明日报2020.4.20</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日本素有翻刻汉籍的传统，其刻本一般称为“和刻”。和刻之于《楚辞》也不例外，如汉王逸《楚辞章句》（《章句》）、宋洪兴祖《楚辞补注》（《补注》）及朱熹《楚辞集注》（《集注》），都是研究者必读必备之书，于是日本学者花大力气，加以翻刻。</w:t>
      </w:r>
    </w:p>
    <w:p>
      <w:pPr>
        <w:pStyle w:val="19"/>
        <w:bidi w:val="0"/>
        <w:outlineLvl w:val="1"/>
        <w:rPr>
          <w:rFonts w:hint="eastAsia"/>
          <w:lang w:val="en-US" w:eastAsia="zh-CN"/>
        </w:rPr>
      </w:pPr>
      <w:bookmarkStart w:id="31" w:name="_Toc13892"/>
      <w:r>
        <w:rPr>
          <w:rFonts w:hint="eastAsia"/>
          <w:lang w:val="en-US" w:eastAsia="zh-CN"/>
        </w:rPr>
        <w:t>晚明米芾轶事小说的辑撰动机及叙事特色</w:t>
      </w:r>
      <w:bookmarkEnd w:id="31"/>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：刘天振</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：《绍兴文理学院学报》2020年第5期</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天启的</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在明万历后期至天启的二十余年间，江南地区集中问世了四部米芾轶事小说集，这些纂著的编者、作序跋者、校阅者基本全是江南士人。晚明江南士人热衷于辑纂米芾轶事，主要出于如下动机：米芾的处世哲学契合其人格追求，借米芾轶事辑撰以实现其立言不朽的人生价值，米芾轶事捜辑具有其他传统撰述方式所不具备的传播优势。米芾轶事集的叙事艺术也颇富特色：其选材重心与编排体例突显强烈的叙事旨趣，其题材选择追求传奇性与诙谐性，其情节设计善作铺垫与转逆。这些作品从史学标准看尽管存在诸多不足，但不应妨碍对其文学价值的探究。</w:t>
      </w:r>
    </w:p>
    <w:p>
      <w:pPr>
        <w:pStyle w:val="23"/>
        <w:bidi w:val="0"/>
        <w:jc w:val="left"/>
        <w:outlineLvl w:val="9"/>
        <w:rPr>
          <w:rFonts w:hint="eastAsia"/>
          <w:lang w:val="en-US" w:eastAsia="zh-CN"/>
        </w:rPr>
      </w:pPr>
    </w:p>
    <w:p>
      <w:pPr>
        <w:pStyle w:val="19"/>
        <w:bidi w:val="0"/>
        <w:outlineLvl w:val="1"/>
        <w:rPr>
          <w:rFonts w:hint="eastAsia"/>
          <w:lang w:val="en-US" w:eastAsia="zh-CN"/>
        </w:rPr>
      </w:pPr>
      <w:bookmarkStart w:id="32" w:name="_Toc13764"/>
      <w:r>
        <w:rPr>
          <w:rFonts w:hint="eastAsia"/>
          <w:lang w:val="en-US" w:eastAsia="zh-CN"/>
        </w:rPr>
        <w:t>都市体验的嬗变与中国都市诗的近代转型</w:t>
      </w:r>
      <w:bookmarkEnd w:id="32"/>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：葛永海、沈灵超</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：河北学刊2020年第3期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中国都市诗发展至近代,不仅在题材内容上变得复杂多样、新旧交织,且在时间分布上也前后交错、时断时续。1840年鸦片战争以来,都市诗伴随着社会的转型而转型,1920年郭沫若创作的《笔立山头展望》,堪称这一转型完成的标志。以都市诗的城市体验为观察视角,可将近代都市的演进分为由浅入深的四种情形:其一为因古代城市经验的延续而产生的传承性体验;其二为遭遇现代都市新异经验而形成的应激性体验;其三为旅外文人对西方都市的拓展性体验;其四为观察并探究都市工业文明特质的反思性体验。通过细致梳理考察晚清至五四之都市诗的发展轨迹和历史逻辑,可以深入理解并把握都市诗新旧转型的内在机理。 </w:t>
      </w:r>
    </w:p>
    <w:p>
      <w:pPr>
        <w:pStyle w:val="19"/>
        <w:bidi w:val="0"/>
        <w:outlineLvl w:val="1"/>
        <w:rPr>
          <w:rFonts w:hint="eastAsia"/>
          <w:lang w:val="en-US" w:eastAsia="zh-CN"/>
        </w:rPr>
      </w:pPr>
      <w:bookmarkStart w:id="33" w:name="_Toc24576"/>
      <w:r>
        <w:rPr>
          <w:rFonts w:hint="eastAsia"/>
          <w:lang w:val="en-US" w:eastAsia="zh-CN"/>
        </w:rPr>
        <w:t>课文注释焉能如此草率</w:t>
      </w:r>
      <w:bookmarkEnd w:id="33"/>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：黄灵庚</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：中华读书报2020年6月</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千呼万唤，教育部新版统编中学《语文》课本（必修）终于面世了。我曾经在中学当过十七年语文教师，后来虽然改了行，从事近半个世纪古典文献研究，但是对于入选课本的古诗文特别关注，尤其选文的版本、注释，都会仔细琢磨审核一下，看看是否确切、规范。因为课本毕竟不是普通读物，直接关系到千千万万学子的语文素养，不允许有丝毫差错。阅罢新编高中《语文》（必修）下册（目前所能看到也仅止一册），深感有些问题需要提出来和編纂者好好商讨，以期广大语文工作者重视。</w:t>
      </w:r>
    </w:p>
    <w:p>
      <w:pPr>
        <w:pStyle w:val="19"/>
        <w:bidi w:val="0"/>
        <w:outlineLvl w:val="1"/>
        <w:rPr>
          <w:rFonts w:hint="eastAsia"/>
          <w:lang w:val="en-US" w:eastAsia="zh-CN"/>
        </w:rPr>
      </w:pPr>
      <w:bookmarkStart w:id="34" w:name="_Toc24968"/>
      <w:r>
        <w:rPr>
          <w:rFonts w:hint="eastAsia"/>
          <w:lang w:val="en-US" w:eastAsia="zh-CN"/>
        </w:rPr>
        <w:t>民初笑话与“解颐”小传统——以《小说新报》所载笑话为中心</w:t>
      </w:r>
      <w:bookmarkEnd w:id="34"/>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：张雪花、付建舟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文献出处</w:t>
      </w:r>
      <w:r>
        <w:rPr>
          <w:rFonts w:hint="eastAsia" w:ascii="宋体" w:hAnsi="宋体" w:eastAsia="宋体" w:cs="宋体"/>
          <w:b w:val="0"/>
          <w:bCs w:val="0"/>
          <w:color w:val="000000" w:themeColor="text1"/>
          <w:sz w:val="24"/>
          <w:szCs w:val="24"/>
          <w:lang w:val="en-US" w:eastAsia="zh-CN"/>
          <w14:textFill>
            <w14:solidFill>
              <w14:schemeClr w14:val="tx1"/>
            </w14:solidFill>
          </w14:textFill>
        </w:rPr>
        <w:t>：江汉论坛2020年第6期</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内容摘要</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民初文学往往与我国的文学小传统存在密切联系。这一特点鲜明地体现在颇具代表性的民初大型通俗文学期刊《小说新报》中。我们以其笑话为例,探究它与解颐小传统之间的传承与革新的复杂关系,阐释民初笑话的时代性与解颐小传统、民初笑话的逆转机制和对比转换机制与解颐小传统的关联,从而揭示民初笑话的特色。 </w:t>
      </w:r>
    </w:p>
    <w:p>
      <w:pPr>
        <w:bidi w:val="0"/>
        <w:ind w:left="0" w:leftChars="0" w:firstLine="0" w:firstLineChars="0"/>
      </w:pPr>
      <w:bookmarkStart w:id="35" w:name="_Toc1040"/>
      <w:r>
        <w:rPr>
          <w:rFonts w:hint="eastAsia" w:ascii="黑体" w:hAnsi="宋体" w:eastAsia="黑体"/>
          <w:color w:val="000000" w:themeColor="text1"/>
          <w:sz w:val="36"/>
          <w:szCs w:val="36"/>
          <w:bdr w:val="dashDotStroked" w:color="auto" w:sz="24" w:space="0"/>
          <w:lang w:val="en-US" w:eastAsia="zh-CN"/>
          <w14:textFill>
            <w14:solidFill>
              <w14:schemeClr w14:val="tx1"/>
            </w14:solidFill>
          </w14:textFill>
        </w:rPr>
        <w:t>新著快递</w:t>
      </w:r>
      <w:bookmarkEnd w:id="35"/>
    </w:p>
    <w:p>
      <w:pPr>
        <w:pStyle w:val="19"/>
        <w:bidi w:val="0"/>
        <w:outlineLvl w:val="1"/>
        <w:rPr>
          <w:rFonts w:hint="eastAsia"/>
          <w:lang w:val="en-US" w:eastAsia="zh-CN"/>
        </w:rPr>
      </w:pPr>
      <w:bookmarkStart w:id="36" w:name="_Toc11499"/>
      <w:r>
        <w:rPr>
          <w:rFonts w:hint="eastAsia"/>
          <w:lang w:val="en-US" w:eastAsia="zh-CN"/>
        </w:rPr>
        <w:t>文话流变研究</w:t>
      </w:r>
      <w:bookmarkEnd w:id="36"/>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：慈波</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出版社</w:t>
      </w:r>
      <w:r>
        <w:rPr>
          <w:rFonts w:hint="eastAsia" w:ascii="宋体" w:hAnsi="宋体" w:eastAsia="宋体" w:cs="宋体"/>
          <w:b w:val="0"/>
          <w:bCs w:val="0"/>
          <w:color w:val="000000" w:themeColor="text1"/>
          <w:sz w:val="24"/>
          <w:szCs w:val="24"/>
          <w:lang w:val="en-US" w:eastAsia="zh-CN"/>
          <w14:textFill>
            <w14:solidFill>
              <w14:schemeClr w14:val="tx1"/>
            </w14:solidFill>
          </w14:textFill>
        </w:rPr>
        <w:t>：复旦大学出版社</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出版时间</w:t>
      </w:r>
      <w:r>
        <w:rPr>
          <w:rFonts w:hint="eastAsia" w:ascii="宋体" w:hAnsi="宋体" w:eastAsia="宋体" w:cs="宋体"/>
          <w:b w:val="0"/>
          <w:bCs w:val="0"/>
          <w:color w:val="000000" w:themeColor="text1"/>
          <w:sz w:val="24"/>
          <w:szCs w:val="24"/>
          <w:lang w:val="en-US" w:eastAsia="zh-CN"/>
          <w14:textFill>
            <w14:solidFill>
              <w14:schemeClr w14:val="tx1"/>
            </w14:solidFill>
          </w14:textFill>
        </w:rPr>
        <w:t>：2020年03月</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Style w:val="26"/>
          <w:rFonts w:hint="eastAsia"/>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内容简介</w:t>
      </w:r>
      <w:r>
        <w:rPr>
          <w:rFonts w:hint="eastAsia" w:ascii="宋体" w:hAnsi="宋体" w:eastAsia="宋体" w:cs="宋体"/>
          <w:b w:val="0"/>
          <w:bCs w:val="0"/>
          <w:color w:val="000000" w:themeColor="text1"/>
          <w:sz w:val="24"/>
          <w:szCs w:val="24"/>
          <w:lang w:val="en-US" w:eastAsia="zh-CN"/>
          <w14:textFill>
            <w14:solidFill>
              <w14:schemeClr w14:val="tx1"/>
            </w14:solidFill>
          </w14:textFill>
        </w:rPr>
        <w:t>：全书以文话为中心、从纵向流变的角度对中国古代文章学理论进行较全面梳理。主要内容包括：（一）把握文话的流变发展脉络，还原久被湮没的文话本真历史轨迹；（二）注重文话发展阶段与社会思潮之间的密切联系，分析具体的文话演进阶段共性特点与贡献；（三）注重各个分期当中重要个案文话的典型意义，抉发其理论价值；（四）从流变脉络当中，初步勾勒出文话的批评话语系统。</w:t>
      </w:r>
    </w:p>
    <w:p>
      <w:pPr>
        <w:pStyle w:val="19"/>
        <w:bidi w:val="0"/>
        <w:outlineLvl w:val="1"/>
        <w:rPr>
          <w:rFonts w:hint="eastAsia"/>
          <w:lang w:val="en-US" w:eastAsia="zh-CN"/>
        </w:rPr>
      </w:pPr>
      <w:bookmarkStart w:id="37" w:name="_Toc10433"/>
      <w:r>
        <w:rPr>
          <w:rFonts w:hint="eastAsia"/>
          <w:lang w:val="en-US" w:eastAsia="zh-CN"/>
        </w:rPr>
        <w:t>《浙学未刊稿丛编》第二辑</w:t>
      </w:r>
      <w:bookmarkEnd w:id="37"/>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：李圣华</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出版社：</w:t>
      </w:r>
      <w:r>
        <w:rPr>
          <w:rFonts w:hint="eastAsia" w:ascii="宋体" w:hAnsi="宋体" w:eastAsia="宋体" w:cs="宋体"/>
          <w:b w:val="0"/>
          <w:bCs w:val="0"/>
          <w:color w:val="000000" w:themeColor="text1"/>
          <w:sz w:val="24"/>
          <w:szCs w:val="24"/>
          <w:lang w:val="en-US" w:eastAsia="zh-CN"/>
          <w14:textFill>
            <w14:solidFill>
              <w14:schemeClr w14:val="tx1"/>
            </w14:solidFill>
          </w14:textFill>
        </w:rPr>
        <w:t>国家图书馆出版社</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出版时间</w:t>
      </w:r>
      <w:r>
        <w:rPr>
          <w:rFonts w:hint="eastAsia" w:ascii="宋体" w:hAnsi="宋体" w:eastAsia="宋体" w:cs="宋体"/>
          <w:b w:val="0"/>
          <w:bCs w:val="0"/>
          <w:color w:val="000000" w:themeColor="text1"/>
          <w:sz w:val="24"/>
          <w:szCs w:val="24"/>
          <w:lang w:val="en-US" w:eastAsia="zh-CN"/>
          <w14:textFill>
            <w14:solidFill>
              <w14:schemeClr w14:val="tx1"/>
            </w14:solidFill>
          </w14:textFill>
        </w:rPr>
        <w:t>：2020年05月</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内容简介</w:t>
      </w:r>
      <w:r>
        <w:rPr>
          <w:rFonts w:hint="eastAsia" w:ascii="宋体" w:hAnsi="宋体" w:eastAsia="宋体" w:cs="宋体"/>
          <w:b w:val="0"/>
          <w:bCs w:val="0"/>
          <w:color w:val="000000" w:themeColor="text1"/>
          <w:sz w:val="24"/>
          <w:szCs w:val="24"/>
          <w:lang w:val="en-US" w:eastAsia="zh-CN"/>
          <w14:textFill>
            <w14:solidFill>
              <w14:schemeClr w14:val="tx1"/>
            </w14:solidFill>
          </w14:textFill>
        </w:rPr>
        <w:t>：“浙学”一词从广义上来讲，指的是渊源于古越、兴盛于宋元明清而绵延于当代的浙江学术思想传统与人文精神传统。而“未刊稿”，指的是1950年后未刊印、出版的稿抄本及价值较高的孤本印本，学术研究价值非常高。作为2019年国家出版基金项目，这部丛编是“浙学”相关文献整理研究的最新成果，也是“中华古籍保护计划”实施方案中的精品示范项目。该项目充分利用全国古籍普查的最新成果，在全面摸清浙江及相关省份古籍文化遗产家底的前提下，系统梳理了南宋以降有关“浙学”的未刊稿抄本文献，遵照学术发展规律，进行科学整理，不仅完整准确地披露了大批珍稀孤罕的历史文献，更对这些文献进行深入考订，既撰写有综合史论性的文章，详细考辨论述“浙学”形成发展的历史轨迹，又为收录的每种文献逐一撰写提要、书志，同时还编纂图文并茂的专门图录，为社会各界的研究利用夯实了珍贵的文献基础。该丛编拟收录稿抄本413部1810册，其中稿本312部1478册（约占总收录量的77.5%），全部为1950年后未刊印过的稿抄本及价值较高的孤罕印本，具有突出的版本与文献价值。</w:t>
      </w:r>
    </w:p>
    <w:p>
      <w:pPr>
        <w:pStyle w:val="19"/>
        <w:bidi w:val="0"/>
        <w:outlineLvl w:val="1"/>
        <w:rPr>
          <w:rFonts w:hint="eastAsia"/>
          <w:lang w:val="en-US" w:eastAsia="zh-CN"/>
        </w:rPr>
      </w:pPr>
      <w:bookmarkStart w:id="38" w:name="_Toc29038"/>
      <w:r>
        <w:rPr>
          <w:rFonts w:hint="eastAsia"/>
          <w:lang w:val="en-US" w:eastAsia="zh-CN"/>
        </w:rPr>
        <w:t>刘宗周思想研究</w:t>
      </w:r>
      <w:bookmarkEnd w:id="38"/>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：余群</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出版社</w:t>
      </w:r>
      <w:r>
        <w:rPr>
          <w:rFonts w:hint="eastAsia" w:ascii="宋体" w:hAnsi="宋体" w:eastAsia="宋体" w:cs="宋体"/>
          <w:b w:val="0"/>
          <w:bCs w:val="0"/>
          <w:color w:val="000000" w:themeColor="text1"/>
          <w:sz w:val="24"/>
          <w:szCs w:val="24"/>
          <w:lang w:val="en-US" w:eastAsia="zh-CN"/>
          <w14:textFill>
            <w14:solidFill>
              <w14:schemeClr w14:val="tx1"/>
            </w14:solidFill>
          </w14:textFill>
        </w:rPr>
        <w:t>：上海人民出版社</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出版时间</w:t>
      </w:r>
      <w:r>
        <w:rPr>
          <w:rFonts w:hint="eastAsia" w:ascii="宋体" w:hAnsi="宋体" w:eastAsia="宋体" w:cs="宋体"/>
          <w:b w:val="0"/>
          <w:bCs w:val="0"/>
          <w:color w:val="000000" w:themeColor="text1"/>
          <w:sz w:val="24"/>
          <w:szCs w:val="24"/>
          <w:lang w:val="en-US" w:eastAsia="zh-CN"/>
          <w14:textFill>
            <w14:solidFill>
              <w14:schemeClr w14:val="tx1"/>
            </w14:solidFill>
          </w14:textFill>
        </w:rPr>
        <w:t>：2020年05月</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内容简介</w:t>
      </w:r>
      <w:r>
        <w:rPr>
          <w:rFonts w:hint="eastAsia" w:ascii="宋体" w:hAnsi="宋体" w:eastAsia="宋体" w:cs="宋体"/>
          <w:b w:val="0"/>
          <w:bCs w:val="0"/>
          <w:color w:val="000000" w:themeColor="text1"/>
          <w:sz w:val="24"/>
          <w:szCs w:val="24"/>
          <w:lang w:val="en-US" w:eastAsia="zh-CN"/>
          <w14:textFill>
            <w14:solidFill>
              <w14:schemeClr w14:val="tx1"/>
            </w14:solidFill>
          </w14:textFill>
        </w:rPr>
        <w:t>：作为明代最后一位儒学大师，刘宗周在中国古代思想史上占有重要地位，也是宋明理学（心学）的殿军，开创蕺山学派，清初大儒黄宗羲、陈确、张履祥等都是这一学派的传人，对中国古代思想史发展产生不可忽视的影响。本书围绕刘宗周思想展开深度研究，包括刘宗周思想的价值取向；哲学本体论；工夫主体论；哲学创新思想；大儒的人格魅力；圣贤工夫思想；审美体验论、审美境界论等内容，对于中国古代儒学思想史的研究，具有十分必要的学术价值。</w:t>
      </w:r>
    </w:p>
    <w:p>
      <w:pPr>
        <w:pStyle w:val="19"/>
        <w:bidi w:val="0"/>
        <w:outlineLvl w:val="1"/>
        <w:rPr>
          <w:rFonts w:hint="eastAsia"/>
          <w:lang w:val="en-US" w:eastAsia="zh-CN"/>
        </w:rPr>
      </w:pPr>
      <w:bookmarkStart w:id="39" w:name="_Toc8263"/>
      <w:r>
        <w:rPr>
          <w:rFonts w:hint="eastAsia"/>
          <w:lang w:val="en-US" w:eastAsia="zh-CN"/>
        </w:rPr>
        <w:t>屈原赋说·楚辞玦</w:t>
      </w:r>
      <w:bookmarkEnd w:id="39"/>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作者：</w:t>
      </w:r>
      <w:r>
        <w:rPr>
          <w:rFonts w:hint="eastAsia" w:ascii="宋体" w:hAnsi="宋体" w:eastAsia="宋体" w:cs="宋体"/>
          <w:b w:val="0"/>
          <w:bCs w:val="0"/>
          <w:color w:val="000000" w:themeColor="text1"/>
          <w:sz w:val="24"/>
          <w:szCs w:val="24"/>
          <w:lang w:val="en-US" w:eastAsia="zh-CN"/>
          <w14:textFill>
            <w14:solidFill>
              <w14:schemeClr w14:val="tx1"/>
            </w14:solidFill>
          </w14:textFill>
        </w:rPr>
        <w:t>黄灵庚、崔小敬、李凤立</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出版社</w:t>
      </w:r>
      <w:r>
        <w:rPr>
          <w:rFonts w:hint="eastAsia" w:ascii="宋体" w:hAnsi="宋体" w:eastAsia="宋体" w:cs="宋体"/>
          <w:b w:val="0"/>
          <w:bCs w:val="0"/>
          <w:color w:val="000000" w:themeColor="text1"/>
          <w:sz w:val="24"/>
          <w:szCs w:val="24"/>
          <w:lang w:val="en-US" w:eastAsia="zh-CN"/>
          <w14:textFill>
            <w14:solidFill>
              <w14:schemeClr w14:val="tx1"/>
            </w14:solidFill>
          </w14:textFill>
        </w:rPr>
        <w:t>：上海古籍出版社</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240" w:lineRule="auto"/>
        <w:ind w:left="0" w:leftChars="0" w:firstLine="0" w:firstLineChars="0"/>
        <w:jc w:val="both"/>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出版时间</w:t>
      </w:r>
      <w:r>
        <w:rPr>
          <w:rFonts w:hint="eastAsia" w:ascii="宋体" w:hAnsi="宋体" w:eastAsia="宋体" w:cs="宋体"/>
          <w:b w:val="0"/>
          <w:bCs w:val="0"/>
          <w:color w:val="000000" w:themeColor="text1"/>
          <w:sz w:val="24"/>
          <w:szCs w:val="24"/>
          <w:lang w:val="en-US" w:eastAsia="zh-CN"/>
          <w14:textFill>
            <w14:solidFill>
              <w14:schemeClr w14:val="tx1"/>
            </w14:solidFill>
          </w14:textFill>
        </w:rPr>
        <w:t>：2020年05月</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360" w:lineRule="auto"/>
        <w:ind w:left="0" w:leftChars="0" w:firstLine="0" w:firstLineChars="0"/>
        <w:jc w:val="both"/>
        <w:textAlignment w:val="auto"/>
        <w:outlineLvl w:val="9"/>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内容简介</w:t>
      </w:r>
      <w:r>
        <w:rPr>
          <w:rFonts w:hint="eastAsia" w:ascii="宋体" w:hAnsi="宋体" w:eastAsia="宋体" w:cs="宋体"/>
          <w:b w:val="0"/>
          <w:bCs w:val="0"/>
          <w:color w:val="000000" w:themeColor="text1"/>
          <w:sz w:val="24"/>
          <w:szCs w:val="24"/>
          <w:lang w:val="en-US" w:eastAsia="zh-CN"/>
          <w14:textFill>
            <w14:solidFill>
              <w14:schemeClr w14:val="tx1"/>
            </w14:solidFill>
          </w14:textFill>
        </w:rPr>
        <w:t>：本书为日本学者研究楚辞著作三种之合集。西村时彦撰《楚辞纂说》稿本四卷，辑录自司马迁史记以下有关屈原和楚辞相关的文献资料，内容广博，经史子集无不涉猎。其着《屈原赋说》则是自出机杼之新见新得，上卷研讨屈赋二十五篇，即文本分析，分名目、篇数、篇第、篇义、原赋、体制、乱辞、句法、韵例、辞采、风骚、道术十二篇。下卷研讨屈原生平及辞赋流传，存八篇。龟井昭阳《楚辞玦》二卷，其体式属考据札记，以楚辞句词爲条目，对朱熹注、林云铭注、单行章句本，作辨析批驳，时出己见，内容也很丰富。日本楚辞著作三种，体现出二十世纪初日本汉学界的学风和学识，堪称今日域外汉籍整理重要成果之一。</w:t>
      </w:r>
    </w:p>
    <w:p>
      <w:pPr>
        <w:keepNext w:val="0"/>
        <w:keepLines w:val="0"/>
        <w:pageBreakBefore w:val="0"/>
        <w:widowControl/>
        <w:kinsoku/>
        <w:wordWrap/>
        <w:overflowPunct/>
        <w:topLinePunct w:val="0"/>
        <w:autoSpaceDE/>
        <w:autoSpaceDN/>
        <w:bidi w:val="0"/>
        <w:adjustRightInd/>
        <w:snapToGrid w:val="0"/>
        <w:spacing w:before="0" w:beforeLines="0" w:after="0" w:afterLines="0" w:line="360" w:lineRule="auto"/>
        <w:ind w:firstLine="480"/>
        <w:textAlignment w:val="auto"/>
        <w:rPr>
          <w:rFonts w:ascii="宋体" w:hAnsi="宋体" w:cs="宋体"/>
          <w:color w:val="000000" w:themeColor="text1"/>
          <w:kern w:val="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0" w:beforeLines="0" w:after="0" w:afterLines="0"/>
        <w:ind w:firstLine="480"/>
        <w:textAlignment w:val="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198120</wp:posOffset>
                </wp:positionV>
                <wp:extent cx="5372100" cy="0"/>
                <wp:effectExtent l="0" t="13970" r="0" b="241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prstDash val="sysDot"/>
                          <a:round/>
                        </a:ln>
                      </wps:spPr>
                      <wps:bodyPr/>
                    </wps:wsp>
                  </a:graphicData>
                </a:graphic>
              </wp:anchor>
            </w:drawing>
          </mc:Choice>
          <mc:Fallback>
            <w:pict>
              <v:line id="_x0000_s1026" o:spid="_x0000_s1026" o:spt="20" style="position:absolute;left:0pt;margin-left:0pt;margin-top:15.6pt;height:0pt;width:423pt;z-index:251661312;mso-width-relative:page;mso-height-relative:page;" filled="f" stroked="t" coordsize="21600,21600" o:gfxdata="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8ZaCdUAAAAGAQAADwAAAAAAAAABACAAAAAiAAAAZHJzL2Rvd25yZXYueG1sUEsBAhQAFAAA&#10;AAgAh07iQKAsOdzyAQAAxQMAAA4AAAAAAAAAAQAgAAAAJAEAAGRycy9lMm9Eb2MueG1sUEsFBgAA&#10;AAAGAAYAWQEAAIgFAAAAAA==&#10;">
                <v:fill on="f" focussize="0,0"/>
                <v:stroke weight="2.25pt" color="#000000" joinstyle="round" dashstyle="1 1"/>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236" w:firstLineChars="98"/>
        <w:textAlignment w:val="auto"/>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《江南文化研究简报》                   20</w:t>
      </w:r>
      <w:r>
        <w:rPr>
          <w:rFonts w:hint="eastAsia" w:ascii="宋体" w:hAnsi="宋体" w:cs="宋体"/>
          <w:b/>
          <w:color w:val="000000" w:themeColor="text1"/>
          <w:kern w:val="0"/>
          <w:lang w:val="en-US" w:eastAsia="zh-CN"/>
          <w14:textFill>
            <w14:solidFill>
              <w14:schemeClr w14:val="tx1"/>
            </w14:solidFill>
          </w14:textFill>
        </w:rPr>
        <w:t>20</w:t>
      </w:r>
      <w:r>
        <w:rPr>
          <w:rFonts w:hint="eastAsia" w:ascii="宋体" w:hAnsi="宋体" w:cs="宋体"/>
          <w:b/>
          <w:color w:val="000000" w:themeColor="text1"/>
          <w:kern w:val="0"/>
          <w14:textFill>
            <w14:solidFill>
              <w14:schemeClr w14:val="tx1"/>
            </w14:solidFill>
          </w14:textFill>
        </w:rPr>
        <w:t>年第</w:t>
      </w:r>
      <w:r>
        <w:rPr>
          <w:rFonts w:hint="eastAsia" w:ascii="宋体" w:hAnsi="宋体" w:cs="宋体"/>
          <w:b/>
          <w:color w:val="000000" w:themeColor="text1"/>
          <w:kern w:val="0"/>
          <w:lang w:val="en-US" w:eastAsia="zh-CN"/>
          <w14:textFill>
            <w14:solidFill>
              <w14:schemeClr w14:val="tx1"/>
            </w14:solidFill>
          </w14:textFill>
        </w:rPr>
        <w:t>1</w:t>
      </w:r>
      <w:r>
        <w:rPr>
          <w:rFonts w:hint="eastAsia" w:ascii="宋体" w:hAnsi="宋体" w:cs="宋体"/>
          <w:b/>
          <w:color w:val="000000" w:themeColor="text1"/>
          <w:kern w:val="0"/>
          <w14:textFill>
            <w14:solidFill>
              <w14:schemeClr w14:val="tx1"/>
            </w14:solidFill>
          </w14:textFill>
        </w:rPr>
        <w:t>期（总第</w:t>
      </w:r>
      <w:r>
        <w:rPr>
          <w:rFonts w:hint="eastAsia" w:ascii="宋体" w:hAnsi="宋体" w:cs="宋体"/>
          <w:b/>
          <w:color w:val="000000" w:themeColor="text1"/>
          <w:kern w:val="0"/>
          <w:lang w:val="en-US" w:eastAsia="zh-CN"/>
          <w14:textFill>
            <w14:solidFill>
              <w14:schemeClr w14:val="tx1"/>
            </w14:solidFill>
          </w14:textFill>
        </w:rPr>
        <w:t>30</w:t>
      </w:r>
      <w:r>
        <w:rPr>
          <w:rFonts w:hint="eastAsia" w:ascii="宋体" w:hAnsi="宋体" w:cs="宋体"/>
          <w:b/>
          <w:color w:val="000000" w:themeColor="text1"/>
          <w:kern w:val="0"/>
          <w14:textFill>
            <w14:solidFill>
              <w14:schemeClr w14:val="tx1"/>
            </w14:solidFill>
          </w14:textFill>
        </w:rPr>
        <w:t>期）</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360" w:firstLineChars="150"/>
        <w:textAlignment w:val="auto"/>
        <w:rPr>
          <w:rFonts w:hint="eastAsia" w:ascii="宋体" w:hAnsi="宋体" w:cs="宋体"/>
          <w:b/>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主    编:  陈玉兰                     地  址：浙江师范大学</w:t>
      </w:r>
      <w:r>
        <w:rPr>
          <w:rFonts w:ascii="宋体" w:hAnsi="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号信箱</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360" w:firstLineChars="150"/>
        <w:textAlignment w:val="auto"/>
        <w:rPr>
          <w:rFonts w:hint="eastAsia"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           李圣华                     邮  编：</w:t>
      </w:r>
      <w:r>
        <w:rPr>
          <w:rFonts w:ascii="宋体" w:hAnsi="宋体"/>
          <w:color w:val="000000" w:themeColor="text1"/>
          <w:kern w:val="0"/>
          <w14:textFill>
            <w14:solidFill>
              <w14:schemeClr w14:val="tx1"/>
            </w14:solidFill>
          </w14:textFill>
        </w:rPr>
        <w:t>321004</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360" w:firstLineChars="150"/>
        <w:textAlignment w:val="auto"/>
        <w:rPr>
          <w:rFonts w:hint="eastAsia"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编    辑： 肖婉琴                     电  话：</w:t>
      </w:r>
      <w:r>
        <w:rPr>
          <w:rFonts w:ascii="宋体" w:hAnsi="宋体"/>
          <w:color w:val="000000" w:themeColor="text1"/>
          <w:kern w:val="0"/>
          <w14:textFill>
            <w14:solidFill>
              <w14:schemeClr w14:val="tx1"/>
            </w14:solidFill>
          </w14:textFill>
        </w:rPr>
        <w:t>0579-82298647</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360" w:firstLineChars="150"/>
        <w:textAlignment w:val="auto"/>
        <w:rPr>
          <w:rFonts w:hint="eastAsia"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电子信箱：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"mailto:jnwhyj@zjnu.cn" </w:instrText>
      </w:r>
      <w:r>
        <w:rPr>
          <w:color w:val="000000" w:themeColor="text1"/>
          <w14:textFill>
            <w14:solidFill>
              <w14:schemeClr w14:val="tx1"/>
            </w14:solidFill>
          </w14:textFill>
        </w:rPr>
        <w:fldChar w:fldCharType="separate"/>
      </w:r>
      <w:r>
        <w:rPr>
          <w:rFonts w:ascii="宋体" w:hAnsi="宋体" w:cs="宋体"/>
          <w:color w:val="000000" w:themeColor="text1"/>
          <w:kern w:val="0"/>
          <w14:textFill>
            <w14:solidFill>
              <w14:schemeClr w14:val="tx1"/>
            </w14:solidFill>
          </w14:textFill>
        </w:rPr>
        <w:t>jnwhyj@zjnu.cn</w:t>
      </w:r>
      <w:r>
        <w:rPr>
          <w:rFonts w:ascii="宋体" w:hAnsi="宋体" w:cs="宋体"/>
          <w:color w:val="000000" w:themeColor="text1"/>
          <w:kern w:val="0"/>
          <w14:textFill>
            <w14:solidFill>
              <w14:schemeClr w14:val="tx1"/>
            </w14:solidFill>
          </w14:textFill>
        </w:rPr>
        <w:fldChar w:fldCharType="end"/>
      </w:r>
      <w:r>
        <w:rPr>
          <w:rFonts w:hint="eastAsia" w:ascii="宋体" w:hAnsi="宋体" w:cs="宋体"/>
          <w:color w:val="000000" w:themeColor="text1"/>
          <w:kern w:val="0"/>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传  真：</w:t>
      </w:r>
      <w:r>
        <w:rPr>
          <w:rFonts w:ascii="宋体" w:hAnsi="宋体"/>
          <w:color w:val="000000" w:themeColor="text1"/>
          <w:kern w:val="0"/>
          <w14:textFill>
            <w14:solidFill>
              <w14:schemeClr w14:val="tx1"/>
            </w14:solidFill>
          </w14:textFill>
        </w:rPr>
        <w:t>0579-82298647</w:t>
      </w:r>
    </w:p>
    <w:p>
      <w:pPr>
        <w:keepNext w:val="0"/>
        <w:keepLines w:val="0"/>
        <w:pageBreakBefore w:val="0"/>
        <w:widowControl/>
        <w:kinsoku/>
        <w:wordWrap/>
        <w:overflowPunct/>
        <w:topLinePunct w:val="0"/>
        <w:autoSpaceDE/>
        <w:autoSpaceDN/>
        <w:bidi w:val="0"/>
        <w:adjustRightInd/>
        <w:snapToGrid w:val="0"/>
        <w:spacing w:before="0" w:beforeLines="0" w:after="0" w:afterLines="0"/>
        <w:ind w:firstLine="360" w:firstLineChars="150"/>
        <w:textAlignment w:val="auto"/>
        <w:rPr>
          <w:rFonts w:ascii="宋体" w:hAnsi="宋体" w:cs="宋体"/>
          <w:color w:val="000000" w:themeColor="text1"/>
          <w:kern w:val="0"/>
          <w14:textFill>
            <w14:solidFill>
              <w14:schemeClr w14:val="tx1"/>
            </w14:solidFill>
          </w14:textFill>
        </w:rPr>
        <w:sectPr>
          <w:headerReference r:id="rId7" w:type="default"/>
          <w:footerReference r:id="rId8" w:type="default"/>
          <w:pgSz w:w="11907" w:h="16840"/>
          <w:pgMar w:top="1440" w:right="1797" w:bottom="1440" w:left="1797" w:header="851" w:footer="992" w:gutter="0"/>
          <w:pgNumType w:fmt="decimal" w:start="1"/>
          <w:cols w:space="0" w:num="1"/>
          <w:rtlGutter w:val="0"/>
          <w:docGrid w:type="lines" w:linePitch="312" w:charSpace="0"/>
        </w:sectPr>
      </w:pPr>
      <w:r>
        <w:rPr>
          <w:rFonts w:hint="eastAsia" w:ascii="宋体" w:hAnsi="宋体"/>
          <w:color w:val="000000" w:themeColor="text1"/>
          <w:kern w:val="0"/>
          <w14:textFill>
            <w14:solidFill>
              <w14:schemeClr w14:val="tx1"/>
            </w14:solidFill>
          </w14:textFill>
        </w:rPr>
        <w:t>网   址：</w:t>
      </w:r>
      <w:r>
        <w:rPr>
          <w:rFonts w:hint="eastAsia" w:ascii="宋体" w:hAnsi="宋体"/>
          <w:color w:val="000000" w:themeColor="text1"/>
          <w:kern w:val="0"/>
          <w:u w:val="none"/>
          <w14:textFill>
            <w14:solidFill>
              <w14:schemeClr w14:val="tx1"/>
            </w14:solidFill>
          </w14:textFill>
        </w:rPr>
        <w:t>http://www.jnculture.zjnu.cn</w:t>
      </w:r>
    </w:p>
    <w:p>
      <w:pPr>
        <w:keepNext w:val="0"/>
        <w:keepLines w:val="0"/>
        <w:pageBreakBefore w:val="0"/>
        <w:widowControl/>
        <w:kinsoku/>
        <w:wordWrap/>
        <w:overflowPunct/>
        <w:topLinePunct w:val="0"/>
        <w:autoSpaceDE/>
        <w:autoSpaceDN/>
        <w:bidi w:val="0"/>
        <w:adjustRightInd/>
        <w:snapToGrid w:val="0"/>
        <w:spacing w:before="0" w:beforeLines="0" w:after="0" w:afterLines="0"/>
        <w:ind w:left="0" w:leftChars="0" w:firstLine="0" w:firstLineChars="0"/>
        <w:textAlignment w:val="auto"/>
        <w:rPr>
          <w:rFonts w:hint="eastAsia" w:ascii="宋体" w:hAnsi="宋体"/>
          <w:b/>
          <w:color w:val="000000" w:themeColor="text1"/>
          <w:sz w:val="84"/>
          <w:szCs w:val="84"/>
          <w14:textFill>
            <w14:solidFill>
              <w14:schemeClr w14:val="tx1"/>
            </w14:solidFill>
          </w14:textFill>
        </w:rPr>
      </w:pPr>
    </w:p>
    <w:sectPr>
      <w:footerReference r:id="rId9" w:type="default"/>
      <w:pgSz w:w="11907" w:h="16840"/>
      <w:pgMar w:top="1440" w:right="1797" w:bottom="1440" w:left="179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姚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spacing w:before="120" w:after="120"/>
      <w:ind w:right="360" w:firstLine="360"/>
      <w:rPr>
        <w:rStyle w:val="12"/>
      </w:rPr>
    </w:pPr>
  </w:p>
  <w:p>
    <w:pPr>
      <w:pStyle w:val="4"/>
      <w:spacing w:before="120" w:after="1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spacing w:before="120" w:after="120" w:line="240" w:lineRule="aut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line="240" w:lineRule="auto"/>
      <w:ind w:firstLine="360"/>
    </w:pPr>
    <w:r>
      <w:rPr>
        <w:rFonts w:hint="eastAsia"/>
      </w:rPr>
      <w:t>江南文化研究简报   20</w:t>
    </w:r>
    <w:r>
      <w:rPr>
        <w:rFonts w:hint="eastAsia"/>
        <w:lang w:val="en-US" w:eastAsia="zh-CN"/>
      </w:rPr>
      <w:t>20</w:t>
    </w:r>
    <w:r>
      <w:rPr>
        <w:rFonts w:hint="eastAsia"/>
      </w:rPr>
      <w:t>年第</w:t>
    </w:r>
    <w:r>
      <w:t>1</w:t>
    </w:r>
    <w:r>
      <w:rPr>
        <w:rFonts w:hint="eastAsia"/>
      </w:rPr>
      <w:t>期（总第</w:t>
    </w:r>
    <w:r>
      <w:rPr>
        <w:rFonts w:hint="eastAsia"/>
        <w:lang w:val="en-US" w:eastAsia="zh-CN"/>
      </w:rPr>
      <w:t>30</w:t>
    </w:r>
    <w:r>
      <w:rPr>
        <w:rFonts w:hint="eastAsia"/>
      </w:rPr>
      <w:t>期）</w:t>
    </w:r>
  </w:p>
  <w:p>
    <w:pPr>
      <w:pStyle w:val="5"/>
      <w:pBdr>
        <w:bottom w:val="none" w:color="auto" w:sz="0" w:space="1"/>
      </w:pBdr>
      <w:spacing w:before="120" w:after="120" w:line="240" w:lineRule="auto"/>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9E"/>
    <w:rsid w:val="00067F8A"/>
    <w:rsid w:val="00181300"/>
    <w:rsid w:val="006D0B65"/>
    <w:rsid w:val="00752802"/>
    <w:rsid w:val="00753B9E"/>
    <w:rsid w:val="007E3159"/>
    <w:rsid w:val="00AF442B"/>
    <w:rsid w:val="00BE376B"/>
    <w:rsid w:val="00C56008"/>
    <w:rsid w:val="00C70402"/>
    <w:rsid w:val="00CE76F3"/>
    <w:rsid w:val="00DA78D2"/>
    <w:rsid w:val="00EA57D8"/>
    <w:rsid w:val="00EB3745"/>
    <w:rsid w:val="00F27E52"/>
    <w:rsid w:val="00FD35FB"/>
    <w:rsid w:val="02E73F30"/>
    <w:rsid w:val="08906080"/>
    <w:rsid w:val="0B932C02"/>
    <w:rsid w:val="1F4B059D"/>
    <w:rsid w:val="234106CD"/>
    <w:rsid w:val="23CD7D81"/>
    <w:rsid w:val="282466F0"/>
    <w:rsid w:val="2DD60125"/>
    <w:rsid w:val="2EFF42FC"/>
    <w:rsid w:val="38A80298"/>
    <w:rsid w:val="3AE71F81"/>
    <w:rsid w:val="3DFE3557"/>
    <w:rsid w:val="44A5701C"/>
    <w:rsid w:val="5A5E6494"/>
    <w:rsid w:val="70C848E7"/>
    <w:rsid w:val="74404210"/>
    <w:rsid w:val="74CC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360" w:lineRule="auto"/>
      <w:ind w:firstLine="192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7"/>
    <w:qFormat/>
    <w:uiPriority w:val="9"/>
    <w:pPr>
      <w:widowControl/>
      <w:spacing w:before="0" w:beforeLines="0" w:after="0" w:afterLines="0" w:line="240" w:lineRule="auto"/>
      <w:ind w:firstLine="0" w:firstLineChars="0"/>
      <w:jc w:val="left"/>
      <w:outlineLvl w:val="0"/>
    </w:pPr>
    <w:rPr>
      <w:rFonts w:ascii="宋体" w:hAnsi="宋体" w:cs="宋体"/>
      <w:b/>
      <w:bCs/>
      <w:kern w:val="36"/>
      <w:sz w:val="30"/>
      <w:szCs w:val="3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before="0" w:beforeLines="0" w:after="100" w:afterLines="0" w:line="259" w:lineRule="auto"/>
      <w:ind w:left="440" w:firstLine="0" w:firstLineChars="0"/>
      <w:jc w:val="left"/>
    </w:pPr>
    <w:rPr>
      <w:rFonts w:asciiTheme="minorHAnsi" w:hAnsiTheme="minorHAnsi" w:eastAsiaTheme="minorEastAsia"/>
      <w:kern w:val="0"/>
      <w:sz w:val="22"/>
      <w:szCs w:val="22"/>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widowControl/>
      <w:spacing w:before="0" w:beforeLines="0" w:after="100" w:afterLines="0" w:line="259" w:lineRule="auto"/>
      <w:ind w:left="220" w:firstLine="0" w:firstLineChars="0"/>
      <w:jc w:val="left"/>
    </w:pPr>
    <w:rPr>
      <w:rFonts w:asciiTheme="minorHAnsi" w:hAnsiTheme="minorHAnsi" w:eastAsiaTheme="minorEastAsia"/>
      <w:kern w:val="0"/>
      <w:sz w:val="22"/>
      <w:szCs w:val="22"/>
    </w:rPr>
  </w:style>
  <w:style w:type="paragraph" w:styleId="8">
    <w:name w:val="Normal (Web)"/>
    <w:basedOn w:val="1"/>
    <w:semiHidden/>
    <w:unhideWhenUsed/>
    <w:qFormat/>
    <w:uiPriority w:val="99"/>
    <w:pPr>
      <w:spacing w:before="0" w:beforeAutospacing="1" w:after="0" w:afterAutospacing="1"/>
      <w:jc w:val="left"/>
    </w:pPr>
    <w:rPr>
      <w:kern w:val="0"/>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paragraph" w:customStyle="1" w:styleId="16">
    <w:name w:val="_Style 9"/>
    <w:basedOn w:val="1"/>
    <w:next w:val="1"/>
    <w:qFormat/>
    <w:uiPriority w:val="39"/>
    <w:pPr>
      <w:tabs>
        <w:tab w:val="right" w:leader="dot" w:pos="8303"/>
      </w:tabs>
      <w:spacing w:line="600" w:lineRule="exact"/>
    </w:pPr>
    <w:rPr>
      <w:rFonts w:ascii="宋体" w:hAnsi="宋体"/>
      <w:b/>
      <w:szCs w:val="32"/>
    </w:rPr>
  </w:style>
  <w:style w:type="character" w:customStyle="1" w:styleId="17">
    <w:name w:val="标题 1 字符"/>
    <w:basedOn w:val="10"/>
    <w:link w:val="2"/>
    <w:qFormat/>
    <w:uiPriority w:val="9"/>
    <w:rPr>
      <w:rFonts w:ascii="宋体" w:hAnsi="宋体" w:eastAsia="宋体" w:cs="宋体"/>
      <w:b/>
      <w:bCs/>
      <w:kern w:val="36"/>
      <w:sz w:val="30"/>
      <w:szCs w:val="30"/>
    </w:rPr>
  </w:style>
  <w:style w:type="paragraph" w:customStyle="1" w:styleId="18">
    <w:name w:val="TOC 标题1"/>
    <w:basedOn w:val="2"/>
    <w:next w:val="1"/>
    <w:unhideWhenUsed/>
    <w:qFormat/>
    <w:uiPriority w:val="39"/>
    <w:pPr>
      <w:keepNext/>
      <w:keepLines/>
      <w:spacing w:before="24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19">
    <w:name w:val="0000"/>
    <w:basedOn w:val="1"/>
    <w:qFormat/>
    <w:uiPriority w:val="0"/>
    <w:pPr>
      <w:spacing w:before="156" w:after="156"/>
      <w:ind w:firstLine="602"/>
      <w:jc w:val="center"/>
    </w:pPr>
    <w:rPr>
      <w:rFonts w:ascii="黑体" w:hAnsi="黑体" w:eastAsia="黑体"/>
      <w:b/>
      <w:bCs/>
      <w:color w:val="333333"/>
      <w:sz w:val="30"/>
      <w:szCs w:val="30"/>
    </w:rPr>
  </w:style>
  <w:style w:type="character" w:customStyle="1" w:styleId="20">
    <w:name w:val="Unresolved Mention"/>
    <w:basedOn w:val="10"/>
    <w:semiHidden/>
    <w:unhideWhenUsed/>
    <w:qFormat/>
    <w:uiPriority w:val="99"/>
    <w:rPr>
      <w:color w:val="605E5C"/>
      <w:shd w:val="clear" w:color="auto" w:fill="E1DFDD"/>
    </w:rPr>
  </w:style>
  <w:style w:type="paragraph" w:customStyle="1" w:styleId="21">
    <w:name w:val="标题一"/>
    <w:basedOn w:val="1"/>
    <w:qFormat/>
    <w:uiPriority w:val="0"/>
    <w:pPr>
      <w:widowControl/>
      <w:snapToGrid w:val="0"/>
      <w:spacing w:before="0" w:beforeLines="0" w:after="0" w:afterLines="0"/>
      <w:ind w:firstLine="0" w:firstLineChars="0"/>
      <w:outlineLvl w:val="0"/>
    </w:pPr>
    <w:rPr>
      <w:rFonts w:hint="eastAsia" w:ascii="黑体" w:hAnsi="黑体" w:eastAsia="黑体"/>
      <w:color w:val="000000" w:themeColor="text1"/>
      <w:sz w:val="36"/>
      <w:szCs w:val="36"/>
      <w:bdr w:val="dashDotStroked" w:color="auto" w:sz="24" w:space="0"/>
      <w14:textFill>
        <w14:solidFill>
          <w14:schemeClr w14:val="tx1"/>
        </w14:solidFill>
      </w14:textFill>
    </w:rPr>
  </w:style>
  <w:style w:type="paragraph" w:customStyle="1" w:styleId="22">
    <w:name w:val="样式2"/>
    <w:basedOn w:val="1"/>
    <w:link w:val="26"/>
    <w:qFormat/>
    <w:uiPriority w:val="0"/>
    <w:pPr>
      <w:snapToGrid w:val="0"/>
      <w:spacing w:before="50" w:after="100" w:afterLines="100"/>
      <w:ind w:firstLine="0" w:firstLineChars="0"/>
      <w:jc w:val="center"/>
      <w:outlineLvl w:val="0"/>
    </w:pPr>
    <w:rPr>
      <w:rFonts w:hint="eastAsia" w:ascii="黑体" w:hAnsi="黑体" w:eastAsia="黑体"/>
      <w:b/>
      <w:bCs/>
      <w:color w:val="000000" w:themeColor="text1"/>
      <w:sz w:val="30"/>
      <w:szCs w:val="30"/>
      <w14:textFill>
        <w14:solidFill>
          <w14:schemeClr w14:val="tx1"/>
        </w14:solidFill>
      </w14:textFill>
    </w:rPr>
  </w:style>
  <w:style w:type="paragraph" w:customStyle="1" w:styleId="23">
    <w:name w:val="标题二"/>
    <w:basedOn w:val="2"/>
    <w:next w:val="1"/>
    <w:qFormat/>
    <w:uiPriority w:val="0"/>
    <w:pPr>
      <w:snapToGrid w:val="0"/>
      <w:spacing w:before="50" w:beforeAutospacing="0" w:after="100" w:afterLines="100"/>
      <w:ind w:firstLine="0" w:firstLineChars="0"/>
      <w:jc w:val="center"/>
      <w:outlineLvl w:val="0"/>
    </w:pPr>
    <w:rPr>
      <w:rFonts w:ascii="黑体" w:hAnsi="黑体" w:eastAsia="黑体"/>
      <w:color w:val="000000" w:themeColor="text1"/>
      <w:sz w:val="30"/>
      <w:szCs w:val="30"/>
      <w14:textFill>
        <w14:solidFill>
          <w14:schemeClr w14:val="tx1"/>
        </w14:solidFill>
      </w14:textFill>
    </w:rPr>
  </w:style>
  <w:style w:type="character" w:customStyle="1" w:styleId="24">
    <w:name w:val="样式3 Char"/>
    <w:link w:val="25"/>
    <w:qFormat/>
    <w:uiPriority w:val="0"/>
    <w:rPr>
      <w:rFonts w:hint="eastAsia" w:ascii="宋体" w:hAnsi="宋体" w:cs="宋体"/>
      <w:color w:val="000000" w:themeColor="text1"/>
      <w14:textFill>
        <w14:solidFill>
          <w14:schemeClr w14:val="tx1"/>
        </w14:solidFill>
      </w14:textFill>
    </w:rPr>
  </w:style>
  <w:style w:type="paragraph" w:customStyle="1" w:styleId="25">
    <w:name w:val="样式3"/>
    <w:basedOn w:val="1"/>
    <w:link w:val="24"/>
    <w:qFormat/>
    <w:uiPriority w:val="0"/>
    <w:pPr>
      <w:snapToGrid w:val="0"/>
      <w:spacing w:before="50" w:after="100" w:afterLines="100" w:line="360" w:lineRule="auto"/>
      <w:ind w:firstLine="0" w:firstLineChars="0"/>
      <w:outlineLvl w:val="0"/>
    </w:pPr>
    <w:rPr>
      <w:rFonts w:hint="eastAsia" w:ascii="宋体" w:hAnsi="宋体" w:cs="宋体"/>
      <w:color w:val="000000" w:themeColor="text1"/>
      <w14:textFill>
        <w14:solidFill>
          <w14:schemeClr w14:val="tx1"/>
        </w14:solidFill>
      </w14:textFill>
    </w:rPr>
  </w:style>
  <w:style w:type="character" w:customStyle="1" w:styleId="26">
    <w:name w:val="样式2 Char"/>
    <w:link w:val="22"/>
    <w:qFormat/>
    <w:uiPriority w:val="0"/>
    <w:rPr>
      <w:rFonts w:hint="eastAsia" w:ascii="黑体" w:hAnsi="黑体" w:eastAsia="黑体"/>
      <w:b/>
      <w:bCs/>
      <w:color w:val="000000" w:themeColor="text1"/>
      <w:sz w:val="30"/>
      <w:szCs w:val="30"/>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6013B-FCF6-4F73-9E32-4CE1DC0A4BC5}">
  <ds:schemaRefs/>
</ds:datastoreItem>
</file>

<file path=docProps/app.xml><?xml version="1.0" encoding="utf-8"?>
<Properties xmlns="http://schemas.openxmlformats.org/officeDocument/2006/extended-properties" xmlns:vt="http://schemas.openxmlformats.org/officeDocument/2006/docPropsVTypes">
  <Template>Normal</Template>
  <Pages>20</Pages>
  <Words>1645</Words>
  <Characters>9378</Characters>
  <Lines>78</Lines>
  <Paragraphs>22</Paragraphs>
  <TotalTime>12</TotalTime>
  <ScaleCrop>false</ScaleCrop>
  <LinksUpToDate>false</LinksUpToDate>
  <CharactersWithSpaces>11001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2019-12-18T07:35:00Z</dcterms:created>
  <dc:creator>浙 学</dc:creator>
  <cp:lastModifiedBy>lenovo</cp:lastModifiedBy>
  <dcterms:modified xsi:type="dcterms:W3CDTF">2021-12-17T06:52:50Z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ACDE16E1D0D24FF1B59D5E611FE2BA43</vt:lpwstr>
  </property>
</Properties>
</file>